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B860" w14:textId="172CD4CA" w:rsidR="00D368FD" w:rsidRPr="005353E7" w:rsidRDefault="00D368FD" w:rsidP="00AA0A6A">
      <w:pPr>
        <w:spacing w:line="240" w:lineRule="auto"/>
        <w:jc w:val="center"/>
        <w:rPr>
          <w:rFonts w:cstheme="minorHAnsi"/>
          <w:b/>
          <w:bCs/>
          <w:lang w:val="pl-PL"/>
        </w:rPr>
      </w:pPr>
      <w:bookmarkStart w:id="0" w:name="_Hlk101275701"/>
      <w:r w:rsidRPr="005353E7">
        <w:rPr>
          <w:rFonts w:cstheme="minorHAnsi"/>
          <w:b/>
          <w:bCs/>
          <w:lang w:val="pl-PL"/>
        </w:rPr>
        <w:t>AGENCJA REGULACYJNA DS. LEKÓW I PRODUKTÓW OPIEKI ZDROWOTNEJ (MHRA</w:t>
      </w:r>
      <w:r w:rsidR="005353E7">
        <w:rPr>
          <w:rFonts w:cstheme="minorHAnsi"/>
          <w:b/>
          <w:bCs/>
          <w:lang w:val="pl-PL"/>
        </w:rPr>
        <w:t xml:space="preserve">) </w:t>
      </w:r>
      <w:r w:rsidRPr="005353E7">
        <w:rPr>
          <w:rFonts w:cstheme="minorHAnsi"/>
          <w:b/>
          <w:bCs/>
          <w:lang w:val="pl-PL"/>
        </w:rPr>
        <w:t xml:space="preserve">WYDAŁA ZEZWOLENIE NA STOSOWANIE W WIELKIEJ BRYTANII BIWALENTNEJ SZCZEPIONKI PRZYPOMINAJĄCEJ ZAWIERAJĄCEJ WARIANT OMIKRON FIRMY MODERNA </w:t>
      </w:r>
    </w:p>
    <w:p w14:paraId="5FD39EF5" w14:textId="117F8AD5" w:rsidR="004E784B" w:rsidRPr="005353E7" w:rsidRDefault="004E784B" w:rsidP="00AA0A6A">
      <w:pPr>
        <w:spacing w:line="240" w:lineRule="auto"/>
        <w:jc w:val="center"/>
        <w:rPr>
          <w:rFonts w:cstheme="minorHAnsi"/>
          <w:i/>
          <w:iCs/>
          <w:lang w:val="pl-PL"/>
        </w:rPr>
      </w:pPr>
      <w:r w:rsidRPr="005353E7">
        <w:rPr>
          <w:rFonts w:cstheme="minorHAnsi"/>
          <w:i/>
          <w:iCs/>
          <w:lang w:val="pl-PL"/>
        </w:rPr>
        <w:t>Wyniki bada</w:t>
      </w:r>
      <w:r w:rsidR="00D51628" w:rsidRPr="005353E7">
        <w:rPr>
          <w:rFonts w:cstheme="minorHAnsi"/>
          <w:i/>
          <w:iCs/>
          <w:lang w:val="pl-PL"/>
        </w:rPr>
        <w:t>nia</w:t>
      </w:r>
      <w:r w:rsidRPr="005353E7">
        <w:rPr>
          <w:rFonts w:cstheme="minorHAnsi"/>
          <w:i/>
          <w:iCs/>
          <w:lang w:val="pl-PL"/>
        </w:rPr>
        <w:t xml:space="preserve"> pokazują, że </w:t>
      </w:r>
      <w:r w:rsidR="00D51628" w:rsidRPr="005353E7">
        <w:rPr>
          <w:rFonts w:cstheme="minorHAnsi"/>
          <w:i/>
          <w:iCs/>
          <w:lang w:val="pl-PL"/>
        </w:rPr>
        <w:t xml:space="preserve">zastosowanie szczepionki </w:t>
      </w:r>
      <w:r w:rsidRPr="005353E7">
        <w:rPr>
          <w:rFonts w:cstheme="minorHAnsi"/>
          <w:i/>
          <w:iCs/>
          <w:lang w:val="pl-PL"/>
        </w:rPr>
        <w:t xml:space="preserve">mRNA-1273.214 </w:t>
      </w:r>
      <w:r w:rsidR="00D51628" w:rsidRPr="005353E7">
        <w:rPr>
          <w:rFonts w:cstheme="minorHAnsi"/>
          <w:i/>
          <w:iCs/>
          <w:lang w:val="pl-PL"/>
        </w:rPr>
        <w:t>pozwala na uzyskanie</w:t>
      </w:r>
      <w:r w:rsidRPr="005353E7">
        <w:rPr>
          <w:rFonts w:cstheme="minorHAnsi"/>
          <w:i/>
          <w:iCs/>
          <w:lang w:val="pl-PL"/>
        </w:rPr>
        <w:t xml:space="preserve"> </w:t>
      </w:r>
      <w:r w:rsidR="00D51628" w:rsidRPr="005353E7">
        <w:rPr>
          <w:rFonts w:cstheme="minorHAnsi"/>
          <w:i/>
          <w:iCs/>
          <w:lang w:val="pl-PL"/>
        </w:rPr>
        <w:t xml:space="preserve">statystycznie istotnie </w:t>
      </w:r>
      <w:r w:rsidRPr="005353E7">
        <w:rPr>
          <w:rFonts w:cstheme="minorHAnsi"/>
          <w:i/>
          <w:iCs/>
          <w:lang w:val="pl-PL"/>
        </w:rPr>
        <w:t>wyższ</w:t>
      </w:r>
      <w:r w:rsidR="00D51628" w:rsidRPr="005353E7">
        <w:rPr>
          <w:rFonts w:cstheme="minorHAnsi"/>
          <w:i/>
          <w:iCs/>
          <w:lang w:val="pl-PL"/>
        </w:rPr>
        <w:t>ych</w:t>
      </w:r>
      <w:r w:rsidRPr="005353E7">
        <w:rPr>
          <w:rFonts w:cstheme="minorHAnsi"/>
          <w:i/>
          <w:iCs/>
          <w:lang w:val="pl-PL"/>
        </w:rPr>
        <w:t xml:space="preserve"> mian przeciwciał przeciwko podwariantom Omi</w:t>
      </w:r>
      <w:r w:rsidR="005353E7">
        <w:rPr>
          <w:rFonts w:cstheme="minorHAnsi"/>
          <w:i/>
          <w:iCs/>
          <w:lang w:val="pl-PL"/>
        </w:rPr>
        <w:t>k</w:t>
      </w:r>
      <w:r w:rsidRPr="005353E7">
        <w:rPr>
          <w:rFonts w:cstheme="minorHAnsi"/>
          <w:i/>
          <w:iCs/>
          <w:lang w:val="pl-PL"/>
        </w:rPr>
        <w:t>ron BA.1 i BA.4/5 w porównaniu z mRNA-1273</w:t>
      </w:r>
    </w:p>
    <w:p w14:paraId="7625D660" w14:textId="4D0C2DBA" w:rsidR="00FF5C25" w:rsidRPr="005353E7" w:rsidRDefault="00F402BF" w:rsidP="00996726">
      <w:pPr>
        <w:shd w:val="clear" w:color="auto" w:fill="FFFFFF"/>
        <w:spacing w:before="100" w:beforeAutospacing="1" w:line="240" w:lineRule="auto"/>
        <w:jc w:val="both"/>
        <w:rPr>
          <w:rFonts w:cstheme="minorHAnsi"/>
          <w:lang w:val="pl-PL"/>
        </w:rPr>
      </w:pPr>
      <w:r w:rsidRPr="005353E7">
        <w:rPr>
          <w:rFonts w:cstheme="minorHAnsi"/>
          <w:lang w:val="en-GB"/>
        </w:rPr>
        <w:t xml:space="preserve">CAMBRIDGE, MA.--(ACCESS WIRE)- 15 SIERPNIA 2022-- </w:t>
      </w:r>
      <w:hyperlink r:id="rId10" w:tgtFrame="_blank" w:history="1">
        <w:r w:rsidRPr="005353E7">
          <w:rPr>
            <w:rStyle w:val="Hipercze"/>
            <w:rFonts w:cstheme="minorHAnsi"/>
            <w:color w:val="auto"/>
            <w:lang w:val="en-GB"/>
          </w:rPr>
          <w:t xml:space="preserve">Moderna, Inc </w:t>
        </w:r>
      </w:hyperlink>
      <w:r w:rsidRPr="005353E7">
        <w:rPr>
          <w:rFonts w:cstheme="minorHAnsi"/>
          <w:lang w:val="en-GB"/>
        </w:rPr>
        <w:t xml:space="preserve">. </w:t>
      </w:r>
      <w:r w:rsidRPr="005353E7">
        <w:rPr>
          <w:rFonts w:cstheme="minorHAnsi"/>
          <w:lang w:val="pl-PL"/>
        </w:rPr>
        <w:t xml:space="preserve">(Nasdaq: MRNA), firma biotechnologiczna, będąca pionierem w </w:t>
      </w:r>
      <w:r w:rsidR="00D51628" w:rsidRPr="005353E7">
        <w:rPr>
          <w:rFonts w:cstheme="minorHAnsi"/>
          <w:lang w:val="pl-PL"/>
        </w:rPr>
        <w:t>zakresie wytwarzania</w:t>
      </w:r>
      <w:r w:rsidRPr="005353E7">
        <w:rPr>
          <w:rFonts w:cstheme="minorHAnsi"/>
          <w:lang w:val="pl-PL"/>
        </w:rPr>
        <w:t xml:space="preserve"> leków i szczepionek </w:t>
      </w:r>
      <w:r w:rsidR="00D51628" w:rsidRPr="005353E7">
        <w:rPr>
          <w:rFonts w:cstheme="minorHAnsi"/>
          <w:lang w:val="pl-PL"/>
        </w:rPr>
        <w:t>opartych na</w:t>
      </w:r>
      <w:r w:rsidRPr="005353E7">
        <w:rPr>
          <w:rFonts w:cstheme="minorHAnsi"/>
          <w:lang w:val="pl-PL"/>
        </w:rPr>
        <w:t xml:space="preserve"> matrycowym RNA (mRNA), ogłosiła dzisiaj, że Agencja Regulacyjna ds. Leków i Produktów Opieki Zdrowotnej (MHRA) </w:t>
      </w:r>
      <w:r w:rsidR="00D51628" w:rsidRPr="005353E7">
        <w:rPr>
          <w:rFonts w:cstheme="minorHAnsi"/>
          <w:lang w:val="pl-PL"/>
        </w:rPr>
        <w:t xml:space="preserve">udzieliła warunkowego zezwolenia na stosowanie </w:t>
      </w:r>
      <w:r w:rsidRPr="005353E7">
        <w:rPr>
          <w:rFonts w:cstheme="minorHAnsi"/>
          <w:lang w:val="pl-PL"/>
        </w:rPr>
        <w:t>w Wielkiej Brytanii biwalentne</w:t>
      </w:r>
      <w:r w:rsidR="00D51628" w:rsidRPr="005353E7">
        <w:rPr>
          <w:rFonts w:cstheme="minorHAnsi"/>
          <w:lang w:val="pl-PL"/>
        </w:rPr>
        <w:t xml:space="preserve">j szczepionki przypominającej przeciwko </w:t>
      </w:r>
      <w:r w:rsidRPr="005353E7">
        <w:rPr>
          <w:rFonts w:cstheme="minorHAnsi"/>
          <w:lang w:val="pl-PL"/>
        </w:rPr>
        <w:t>COVID</w:t>
      </w:r>
      <w:r w:rsidR="00D51628" w:rsidRPr="005353E7">
        <w:rPr>
          <w:rFonts w:cstheme="minorHAnsi"/>
          <w:lang w:val="pl-PL"/>
        </w:rPr>
        <w:t>-19 zawierającej wariant Omi</w:t>
      </w:r>
      <w:r w:rsidR="005353E7">
        <w:rPr>
          <w:rFonts w:cstheme="minorHAnsi"/>
          <w:lang w:val="pl-PL"/>
        </w:rPr>
        <w:t>k</w:t>
      </w:r>
      <w:r w:rsidR="00D51628" w:rsidRPr="005353E7">
        <w:rPr>
          <w:rFonts w:cstheme="minorHAnsi"/>
          <w:lang w:val="pl-PL"/>
        </w:rPr>
        <w:t xml:space="preserve">ron mRNA-1273.214 </w:t>
      </w:r>
      <w:r w:rsidR="00FF5C25" w:rsidRPr="005353E7">
        <w:rPr>
          <w:rFonts w:cstheme="minorHAnsi"/>
          <w:lang w:val="pl-PL"/>
        </w:rPr>
        <w:t xml:space="preserve">(Spikevax Bivalent Original/Omicron </w:t>
      </w:r>
      <w:r w:rsidR="001F7581" w:rsidRPr="005353E7">
        <w:rPr>
          <w:rFonts w:ascii="Arial" w:hAnsi="Arial" w:cs="Arial"/>
          <w:lang w:val="pl-PL"/>
        </w:rPr>
        <w:t>▼</w:t>
      </w:r>
      <w:r w:rsidR="00FF5C25" w:rsidRPr="005353E7">
        <w:rPr>
          <w:rFonts w:cstheme="minorHAnsi"/>
          <w:lang w:val="pl-PL"/>
        </w:rPr>
        <w:t>) jako dawk</w:t>
      </w:r>
      <w:r w:rsidR="00D51628" w:rsidRPr="005353E7">
        <w:rPr>
          <w:rFonts w:cstheme="minorHAnsi"/>
          <w:lang w:val="pl-PL"/>
        </w:rPr>
        <w:t>i</w:t>
      </w:r>
      <w:r w:rsidR="00FF5C25" w:rsidRPr="005353E7">
        <w:rPr>
          <w:rFonts w:cstheme="minorHAnsi"/>
          <w:lang w:val="pl-PL"/>
        </w:rPr>
        <w:t xml:space="preserve"> przypominając</w:t>
      </w:r>
      <w:r w:rsidR="00D51628" w:rsidRPr="005353E7">
        <w:rPr>
          <w:rFonts w:cstheme="minorHAnsi"/>
          <w:lang w:val="pl-PL"/>
        </w:rPr>
        <w:t xml:space="preserve">ej w ramach </w:t>
      </w:r>
      <w:r w:rsidR="00A81678" w:rsidRPr="005353E7">
        <w:rPr>
          <w:rFonts w:cstheme="minorHAnsi"/>
          <w:lang w:val="pl-PL"/>
        </w:rPr>
        <w:t xml:space="preserve">czynnej immunizacji w celu zapobiegania </w:t>
      </w:r>
      <w:r w:rsidR="00D51628" w:rsidRPr="005353E7">
        <w:rPr>
          <w:rFonts w:cstheme="minorHAnsi"/>
          <w:lang w:val="pl-PL"/>
        </w:rPr>
        <w:t xml:space="preserve">chorobie </w:t>
      </w:r>
      <w:r w:rsidR="00A81678" w:rsidRPr="005353E7">
        <w:rPr>
          <w:rFonts w:cstheme="minorHAnsi"/>
          <w:lang w:val="pl-PL"/>
        </w:rPr>
        <w:t>COVID-19</w:t>
      </w:r>
      <w:r w:rsidR="00D51628" w:rsidRPr="005353E7">
        <w:rPr>
          <w:rFonts w:cstheme="minorHAnsi"/>
          <w:lang w:val="pl-PL"/>
        </w:rPr>
        <w:t>,</w:t>
      </w:r>
      <w:r w:rsidR="00A81678" w:rsidRPr="005353E7">
        <w:rPr>
          <w:rFonts w:cstheme="minorHAnsi"/>
          <w:lang w:val="pl-PL"/>
        </w:rPr>
        <w:t xml:space="preserve"> wywoływane</w:t>
      </w:r>
      <w:r w:rsidR="00D51628" w:rsidRPr="005353E7">
        <w:rPr>
          <w:rFonts w:cstheme="minorHAnsi"/>
          <w:lang w:val="pl-PL"/>
        </w:rPr>
        <w:t>j</w:t>
      </w:r>
      <w:r w:rsidR="00A81678" w:rsidRPr="005353E7">
        <w:rPr>
          <w:rFonts w:cstheme="minorHAnsi"/>
          <w:lang w:val="pl-PL"/>
        </w:rPr>
        <w:t xml:space="preserve"> przez </w:t>
      </w:r>
      <w:r w:rsidR="00D51628" w:rsidRPr="005353E7">
        <w:rPr>
          <w:rFonts w:cstheme="minorHAnsi"/>
          <w:lang w:val="pl-PL"/>
        </w:rPr>
        <w:t xml:space="preserve">wirus </w:t>
      </w:r>
      <w:r w:rsidR="00A81678" w:rsidRPr="005353E7">
        <w:rPr>
          <w:rFonts w:cstheme="minorHAnsi"/>
          <w:lang w:val="pl-PL"/>
        </w:rPr>
        <w:t xml:space="preserve">SARS-CoV-2 u osób w wieku </w:t>
      </w:r>
      <w:r w:rsidR="00B53EB6" w:rsidRPr="005353E7">
        <w:rPr>
          <w:rFonts w:cstheme="minorHAnsi"/>
          <w:lang w:val="pl-PL"/>
        </w:rPr>
        <w:t xml:space="preserve">18 </w:t>
      </w:r>
      <w:r w:rsidR="00A81678" w:rsidRPr="005353E7">
        <w:rPr>
          <w:rFonts w:cstheme="minorHAnsi"/>
          <w:lang w:val="pl-PL"/>
        </w:rPr>
        <w:t>lat i starszych</w:t>
      </w:r>
      <w:r w:rsidR="00FF5C25" w:rsidRPr="005353E7">
        <w:rPr>
          <w:rFonts w:cstheme="minorHAnsi"/>
          <w:lang w:val="pl-PL"/>
        </w:rPr>
        <w:t xml:space="preserve">. Spikevax Bivalent Original/Omicron </w:t>
      </w:r>
      <w:r w:rsidR="00D51628" w:rsidRPr="005353E7">
        <w:rPr>
          <w:rFonts w:cstheme="minorHAnsi"/>
          <w:lang w:val="pl-PL"/>
        </w:rPr>
        <w:t>jest</w:t>
      </w:r>
      <w:r w:rsidR="00FF5C25" w:rsidRPr="005353E7">
        <w:rPr>
          <w:rFonts w:cstheme="minorHAnsi"/>
          <w:lang w:val="pl-PL"/>
        </w:rPr>
        <w:t xml:space="preserve"> biwalentn</w:t>
      </w:r>
      <w:r w:rsidR="00D51628" w:rsidRPr="005353E7">
        <w:rPr>
          <w:rFonts w:cstheme="minorHAnsi"/>
          <w:lang w:val="pl-PL"/>
        </w:rPr>
        <w:t>ą</w:t>
      </w:r>
      <w:r w:rsidR="00FF5C25" w:rsidRPr="005353E7">
        <w:rPr>
          <w:rFonts w:cstheme="minorHAnsi"/>
          <w:lang w:val="pl-PL"/>
        </w:rPr>
        <w:t xml:space="preserve"> szczepionk</w:t>
      </w:r>
      <w:r w:rsidR="00D51628" w:rsidRPr="005353E7">
        <w:rPr>
          <w:rFonts w:cstheme="minorHAnsi"/>
          <w:lang w:val="pl-PL"/>
        </w:rPr>
        <w:t>ą</w:t>
      </w:r>
      <w:r w:rsidR="00FF5C25" w:rsidRPr="005353E7">
        <w:rPr>
          <w:rFonts w:cstheme="minorHAnsi"/>
          <w:lang w:val="pl-PL"/>
        </w:rPr>
        <w:t xml:space="preserve"> nowej generacji zawierając</w:t>
      </w:r>
      <w:r w:rsidR="00D51628" w:rsidRPr="005353E7">
        <w:rPr>
          <w:rFonts w:cstheme="minorHAnsi"/>
          <w:lang w:val="pl-PL"/>
        </w:rPr>
        <w:t>ą</w:t>
      </w:r>
      <w:r w:rsidR="00FF5C25" w:rsidRPr="005353E7">
        <w:rPr>
          <w:rFonts w:cstheme="minorHAnsi"/>
          <w:lang w:val="pl-PL"/>
        </w:rPr>
        <w:t xml:space="preserve"> mRNA-1273 (Spikevax) i </w:t>
      </w:r>
      <w:r w:rsidR="007E24ED" w:rsidRPr="005353E7">
        <w:rPr>
          <w:rFonts w:cstheme="minorHAnsi"/>
          <w:lang w:val="pl-PL"/>
        </w:rPr>
        <w:t>jest</w:t>
      </w:r>
      <w:r w:rsidR="00D51628" w:rsidRPr="005353E7">
        <w:rPr>
          <w:rFonts w:cstheme="minorHAnsi"/>
          <w:lang w:val="pl-PL"/>
        </w:rPr>
        <w:t xml:space="preserve"> </w:t>
      </w:r>
      <w:r w:rsidR="00FF5C25" w:rsidRPr="005353E7">
        <w:rPr>
          <w:rFonts w:cstheme="minorHAnsi"/>
          <w:lang w:val="pl-PL"/>
        </w:rPr>
        <w:t>kandydat</w:t>
      </w:r>
      <w:r w:rsidR="00D51628" w:rsidRPr="005353E7">
        <w:rPr>
          <w:rFonts w:cstheme="minorHAnsi"/>
          <w:lang w:val="pl-PL"/>
        </w:rPr>
        <w:t>em</w:t>
      </w:r>
      <w:r w:rsidR="00FF5C25" w:rsidRPr="005353E7">
        <w:rPr>
          <w:rFonts w:cstheme="minorHAnsi"/>
          <w:lang w:val="pl-PL"/>
        </w:rPr>
        <w:t xml:space="preserve"> na szczepionkę ukierunkowaną na budzący </w:t>
      </w:r>
      <w:r w:rsidR="00D51628" w:rsidRPr="005353E7">
        <w:rPr>
          <w:rFonts w:cstheme="minorHAnsi"/>
          <w:lang w:val="pl-PL"/>
        </w:rPr>
        <w:t>szczególne obawy</w:t>
      </w:r>
      <w:r w:rsidR="00FF5C25" w:rsidRPr="005353E7">
        <w:rPr>
          <w:rFonts w:cstheme="minorHAnsi"/>
          <w:lang w:val="pl-PL"/>
        </w:rPr>
        <w:t xml:space="preserve"> wariant Omi</w:t>
      </w:r>
      <w:r w:rsidR="005353E7">
        <w:rPr>
          <w:rFonts w:cstheme="minorHAnsi"/>
          <w:lang w:val="pl-PL"/>
        </w:rPr>
        <w:t>k</w:t>
      </w:r>
      <w:r w:rsidR="00FF5C25" w:rsidRPr="005353E7">
        <w:rPr>
          <w:rFonts w:cstheme="minorHAnsi"/>
          <w:lang w:val="pl-PL"/>
        </w:rPr>
        <w:t>ron (BA.1).</w:t>
      </w:r>
    </w:p>
    <w:p w14:paraId="35BC2465" w14:textId="17B5C9A6" w:rsidR="0048591A" w:rsidRPr="005353E7" w:rsidRDefault="00344965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lang w:val="pl-PL" w:eastAsia="en-GB"/>
        </w:rPr>
      </w:pPr>
      <w:r w:rsidRPr="005353E7">
        <w:rPr>
          <w:rFonts w:eastAsia="Times New Roman" w:cstheme="minorHAnsi"/>
          <w:lang w:val="pl-PL" w:eastAsia="en-GB"/>
        </w:rPr>
        <w:t>„</w:t>
      </w:r>
      <w:r w:rsidR="007E24ED" w:rsidRPr="005353E7">
        <w:rPr>
          <w:rFonts w:eastAsia="Times New Roman" w:cstheme="minorHAnsi"/>
          <w:lang w:val="pl-PL" w:eastAsia="en-GB"/>
        </w:rPr>
        <w:t>Wyrażamy satysfakcję z powodu</w:t>
      </w:r>
      <w:r w:rsidRPr="005353E7">
        <w:rPr>
          <w:rFonts w:eastAsia="Times New Roman" w:cstheme="minorHAnsi"/>
          <w:lang w:val="pl-PL" w:eastAsia="en-GB"/>
        </w:rPr>
        <w:t xml:space="preserve"> </w:t>
      </w:r>
      <w:r w:rsidR="007E24ED" w:rsidRPr="005353E7">
        <w:rPr>
          <w:rFonts w:eastAsia="Times New Roman" w:cstheme="minorHAnsi"/>
          <w:lang w:val="pl-PL" w:eastAsia="en-GB"/>
        </w:rPr>
        <w:t>dopuszczenia do obrotu</w:t>
      </w:r>
      <w:r w:rsidRPr="005353E7">
        <w:rPr>
          <w:rFonts w:eastAsia="Times New Roman" w:cstheme="minorHAnsi"/>
          <w:lang w:val="pl-PL" w:eastAsia="en-GB"/>
        </w:rPr>
        <w:t xml:space="preserve"> przez MHRA </w:t>
      </w:r>
      <w:r w:rsidR="002272A0" w:rsidRPr="005353E7">
        <w:rPr>
          <w:rFonts w:cstheme="minorHAnsi"/>
          <w:lang w:val="pl-PL"/>
        </w:rPr>
        <w:t>Spikevax Bivalent Original/Omicron</w:t>
      </w:r>
      <w:r w:rsidR="00D16002" w:rsidRPr="005353E7">
        <w:rPr>
          <w:rFonts w:eastAsia="Times New Roman" w:cstheme="minorHAnsi"/>
          <w:lang w:val="pl-PL" w:eastAsia="en-GB"/>
        </w:rPr>
        <w:t xml:space="preserve">, naszej szczepionki przeciw COVID-19 nowej generacji. </w:t>
      </w:r>
      <w:r w:rsidR="007E24ED" w:rsidRPr="005353E7">
        <w:rPr>
          <w:rFonts w:eastAsia="Times New Roman" w:cstheme="minorHAnsi"/>
          <w:lang w:val="pl-PL" w:eastAsia="en-GB"/>
        </w:rPr>
        <w:t>Jest</w:t>
      </w:r>
      <w:r w:rsidR="00D16002" w:rsidRPr="005353E7">
        <w:rPr>
          <w:rFonts w:eastAsia="Times New Roman" w:cstheme="minorHAnsi"/>
          <w:lang w:val="pl-PL" w:eastAsia="en-GB"/>
        </w:rPr>
        <w:t xml:space="preserve"> to pierwsz</w:t>
      </w:r>
      <w:r w:rsidR="007E24ED" w:rsidRPr="005353E7">
        <w:rPr>
          <w:rFonts w:eastAsia="Times New Roman" w:cstheme="minorHAnsi"/>
          <w:lang w:val="pl-PL" w:eastAsia="en-GB"/>
        </w:rPr>
        <w:t>a</w:t>
      </w:r>
      <w:r w:rsidR="00D16002" w:rsidRPr="005353E7">
        <w:rPr>
          <w:rFonts w:eastAsia="Times New Roman" w:cstheme="minorHAnsi"/>
          <w:lang w:val="pl-PL" w:eastAsia="en-GB"/>
        </w:rPr>
        <w:t xml:space="preserve"> </w:t>
      </w:r>
      <w:r w:rsidR="007E24ED" w:rsidRPr="005353E7">
        <w:rPr>
          <w:rFonts w:eastAsia="Times New Roman" w:cstheme="minorHAnsi"/>
          <w:lang w:val="pl-PL" w:eastAsia="en-GB"/>
        </w:rPr>
        <w:t xml:space="preserve">decyzja umożliwiająca stosowanie </w:t>
      </w:r>
      <w:r w:rsidR="00D16002" w:rsidRPr="005353E7">
        <w:rPr>
          <w:rFonts w:eastAsia="Times New Roman" w:cstheme="minorHAnsi"/>
          <w:lang w:val="pl-PL" w:eastAsia="en-GB"/>
        </w:rPr>
        <w:t>biwalentn</w:t>
      </w:r>
      <w:r w:rsidR="007E24ED" w:rsidRPr="005353E7">
        <w:rPr>
          <w:rFonts w:eastAsia="Times New Roman" w:cstheme="minorHAnsi"/>
          <w:lang w:val="pl-PL" w:eastAsia="en-GB"/>
        </w:rPr>
        <w:t>ej</w:t>
      </w:r>
      <w:r w:rsidR="00D16002" w:rsidRPr="005353E7">
        <w:rPr>
          <w:rFonts w:eastAsia="Times New Roman" w:cstheme="minorHAnsi"/>
          <w:lang w:val="pl-PL" w:eastAsia="en-GB"/>
        </w:rPr>
        <w:t xml:space="preserve"> szczepionk</w:t>
      </w:r>
      <w:r w:rsidR="007E24ED" w:rsidRPr="005353E7">
        <w:rPr>
          <w:rFonts w:eastAsia="Times New Roman" w:cstheme="minorHAnsi"/>
          <w:lang w:val="pl-PL" w:eastAsia="en-GB"/>
        </w:rPr>
        <w:t>i</w:t>
      </w:r>
      <w:r w:rsidR="00D16002" w:rsidRPr="005353E7">
        <w:rPr>
          <w:rFonts w:eastAsia="Times New Roman" w:cstheme="minorHAnsi"/>
          <w:lang w:val="pl-PL" w:eastAsia="en-GB"/>
        </w:rPr>
        <w:t xml:space="preserve"> zawierając</w:t>
      </w:r>
      <w:r w:rsidR="007E24ED" w:rsidRPr="005353E7">
        <w:rPr>
          <w:rFonts w:eastAsia="Times New Roman" w:cstheme="minorHAnsi"/>
          <w:lang w:val="pl-PL" w:eastAsia="en-GB"/>
        </w:rPr>
        <w:t>ej wariant</w:t>
      </w:r>
      <w:r w:rsidR="00D16002" w:rsidRPr="005353E7">
        <w:rPr>
          <w:rFonts w:eastAsia="Times New Roman" w:cstheme="minorHAnsi"/>
          <w:lang w:val="pl-PL" w:eastAsia="en-GB"/>
        </w:rPr>
        <w:t xml:space="preserve"> Omi</w:t>
      </w:r>
      <w:r w:rsidR="005353E7">
        <w:rPr>
          <w:rFonts w:eastAsia="Times New Roman" w:cstheme="minorHAnsi"/>
          <w:lang w:val="pl-PL" w:eastAsia="en-GB"/>
        </w:rPr>
        <w:t>k</w:t>
      </w:r>
      <w:r w:rsidR="00D16002" w:rsidRPr="005353E7">
        <w:rPr>
          <w:rFonts w:eastAsia="Times New Roman" w:cstheme="minorHAnsi"/>
          <w:lang w:val="pl-PL" w:eastAsia="en-GB"/>
        </w:rPr>
        <w:t xml:space="preserve">ron, co dodatkowo podkreśla zaangażowanie i </w:t>
      </w:r>
      <w:r w:rsidR="006B5B52" w:rsidRPr="005353E7">
        <w:rPr>
          <w:rFonts w:eastAsia="Times New Roman" w:cstheme="minorHAnsi"/>
          <w:lang w:val="pl-PL" w:eastAsia="en-GB"/>
        </w:rPr>
        <w:t>wiodącą rolę</w:t>
      </w:r>
      <w:r w:rsidR="00D16002" w:rsidRPr="005353E7">
        <w:rPr>
          <w:rFonts w:eastAsia="Times New Roman" w:cstheme="minorHAnsi"/>
          <w:lang w:val="pl-PL" w:eastAsia="en-GB"/>
        </w:rPr>
        <w:t xml:space="preserve"> </w:t>
      </w:r>
      <w:r w:rsidR="006B5B52" w:rsidRPr="005353E7">
        <w:rPr>
          <w:rFonts w:eastAsia="Times New Roman" w:cstheme="minorHAnsi"/>
          <w:lang w:val="pl-PL" w:eastAsia="en-GB"/>
        </w:rPr>
        <w:t xml:space="preserve">władz </w:t>
      </w:r>
      <w:r w:rsidR="00D16002" w:rsidRPr="005353E7">
        <w:rPr>
          <w:rFonts w:eastAsia="Times New Roman" w:cstheme="minorHAnsi"/>
          <w:lang w:val="pl-PL" w:eastAsia="en-GB"/>
        </w:rPr>
        <w:t xml:space="preserve">brytyjskich </w:t>
      </w:r>
      <w:r w:rsidR="006B5B52" w:rsidRPr="005353E7">
        <w:rPr>
          <w:rFonts w:eastAsia="Times New Roman" w:cstheme="minorHAnsi"/>
          <w:lang w:val="pl-PL" w:eastAsia="en-GB"/>
        </w:rPr>
        <w:t xml:space="preserve">odpowiedzialnych za </w:t>
      </w:r>
      <w:r w:rsidR="00D16002" w:rsidRPr="005353E7">
        <w:rPr>
          <w:rFonts w:eastAsia="Times New Roman" w:cstheme="minorHAnsi"/>
          <w:lang w:val="pl-PL" w:eastAsia="en-GB"/>
        </w:rPr>
        <w:t>zdrowi</w:t>
      </w:r>
      <w:r w:rsidR="006B5B52" w:rsidRPr="005353E7">
        <w:rPr>
          <w:rFonts w:eastAsia="Times New Roman" w:cstheme="minorHAnsi"/>
          <w:lang w:val="pl-PL" w:eastAsia="en-GB"/>
        </w:rPr>
        <w:t>e</w:t>
      </w:r>
      <w:r w:rsidR="00D16002" w:rsidRPr="005353E7">
        <w:rPr>
          <w:rFonts w:eastAsia="Times New Roman" w:cstheme="minorHAnsi"/>
          <w:lang w:val="pl-PL" w:eastAsia="en-GB"/>
        </w:rPr>
        <w:t xml:space="preserve"> publiczne w walce z pandemią COVID-19” – powiedział Stéphane Bancel, dyrektor generalny </w:t>
      </w:r>
      <w:r w:rsidR="007E24ED" w:rsidRPr="005353E7">
        <w:rPr>
          <w:rFonts w:eastAsia="Times New Roman" w:cstheme="minorHAnsi"/>
          <w:lang w:val="pl-PL" w:eastAsia="en-GB"/>
        </w:rPr>
        <w:t xml:space="preserve">firmy </w:t>
      </w:r>
      <w:r w:rsidR="00D16002" w:rsidRPr="005353E7">
        <w:rPr>
          <w:rFonts w:eastAsia="Times New Roman" w:cstheme="minorHAnsi"/>
          <w:lang w:val="pl-PL" w:eastAsia="en-GB"/>
        </w:rPr>
        <w:t>Moderna. „</w:t>
      </w:r>
      <w:r w:rsidR="006B5B52" w:rsidRPr="005353E7">
        <w:rPr>
          <w:rFonts w:eastAsia="Times New Roman" w:cstheme="minorHAnsi"/>
          <w:lang w:val="pl-PL" w:eastAsia="en-GB"/>
        </w:rPr>
        <w:t xml:space="preserve">Szczepionka </w:t>
      </w:r>
      <w:r w:rsidR="00D16002" w:rsidRPr="005353E7">
        <w:rPr>
          <w:rFonts w:eastAsia="Times New Roman" w:cstheme="minorHAnsi"/>
          <w:lang w:val="pl-PL" w:eastAsia="en-GB"/>
        </w:rPr>
        <w:t xml:space="preserve">mRNA-1273.214 </w:t>
      </w:r>
      <w:r w:rsidR="007C785D" w:rsidRPr="005353E7">
        <w:rPr>
          <w:rFonts w:eastAsia="Times New Roman" w:cstheme="minorHAnsi"/>
          <w:lang w:val="pl-PL" w:eastAsia="en-GB"/>
        </w:rPr>
        <w:t xml:space="preserve">konsekwentnie wykazywała w badaniach klinicznych możliwość uzyskania </w:t>
      </w:r>
      <w:r w:rsidR="00D16002" w:rsidRPr="005353E7">
        <w:rPr>
          <w:rFonts w:eastAsia="Times New Roman" w:cstheme="minorHAnsi"/>
          <w:lang w:val="pl-PL" w:eastAsia="en-GB"/>
        </w:rPr>
        <w:t>większ</w:t>
      </w:r>
      <w:r w:rsidR="007C785D" w:rsidRPr="005353E7">
        <w:rPr>
          <w:rFonts w:eastAsia="Times New Roman" w:cstheme="minorHAnsi"/>
          <w:lang w:val="pl-PL" w:eastAsia="en-GB"/>
        </w:rPr>
        <w:t>ego</w:t>
      </w:r>
      <w:r w:rsidR="00D16002" w:rsidRPr="005353E7">
        <w:rPr>
          <w:rFonts w:eastAsia="Times New Roman" w:cstheme="minorHAnsi"/>
          <w:lang w:val="pl-PL" w:eastAsia="en-GB"/>
        </w:rPr>
        <w:t xml:space="preserve"> zakres</w:t>
      </w:r>
      <w:r w:rsidR="007C785D" w:rsidRPr="005353E7">
        <w:rPr>
          <w:rFonts w:eastAsia="Times New Roman" w:cstheme="minorHAnsi"/>
          <w:lang w:val="pl-PL" w:eastAsia="en-GB"/>
        </w:rPr>
        <w:t>u</w:t>
      </w:r>
      <w:r w:rsidR="00D16002" w:rsidRPr="005353E7">
        <w:rPr>
          <w:rFonts w:eastAsia="Times New Roman" w:cstheme="minorHAnsi"/>
          <w:lang w:val="pl-PL" w:eastAsia="en-GB"/>
        </w:rPr>
        <w:t xml:space="preserve"> odpowiedzi immunologicznej niż </w:t>
      </w:r>
      <w:r w:rsidR="007C785D" w:rsidRPr="005353E7">
        <w:rPr>
          <w:rFonts w:eastAsia="Times New Roman" w:cstheme="minorHAnsi"/>
          <w:lang w:val="pl-PL" w:eastAsia="en-GB"/>
        </w:rPr>
        <w:t xml:space="preserve">szczepionka </w:t>
      </w:r>
      <w:r w:rsidR="00D16002" w:rsidRPr="005353E7">
        <w:rPr>
          <w:rFonts w:eastAsia="Times New Roman" w:cstheme="minorHAnsi"/>
          <w:lang w:val="pl-PL" w:eastAsia="en-GB"/>
        </w:rPr>
        <w:t xml:space="preserve">mRNA-1273. Ta </w:t>
      </w:r>
      <w:r w:rsidR="007C785D" w:rsidRPr="005353E7">
        <w:rPr>
          <w:rFonts w:eastAsia="Times New Roman" w:cstheme="minorHAnsi"/>
          <w:lang w:val="pl-PL" w:eastAsia="en-GB"/>
        </w:rPr>
        <w:t>biwalentna</w:t>
      </w:r>
      <w:r w:rsidR="00D16002" w:rsidRPr="005353E7">
        <w:rPr>
          <w:rFonts w:eastAsia="Times New Roman" w:cstheme="minorHAnsi"/>
          <w:lang w:val="pl-PL" w:eastAsia="en-GB"/>
        </w:rPr>
        <w:t xml:space="preserve"> szczepionka ma do odegrania </w:t>
      </w:r>
      <w:r w:rsidR="007C785D" w:rsidRPr="005353E7">
        <w:rPr>
          <w:rFonts w:eastAsia="Times New Roman" w:cstheme="minorHAnsi"/>
          <w:lang w:val="pl-PL" w:eastAsia="en-GB"/>
        </w:rPr>
        <w:t xml:space="preserve">szczególnie </w:t>
      </w:r>
      <w:r w:rsidR="00D16002" w:rsidRPr="005353E7">
        <w:rPr>
          <w:rFonts w:eastAsia="Times New Roman" w:cstheme="minorHAnsi"/>
          <w:lang w:val="pl-PL" w:eastAsia="en-GB"/>
        </w:rPr>
        <w:t xml:space="preserve">ważną rolę w ochronie </w:t>
      </w:r>
      <w:r w:rsidR="007C785D" w:rsidRPr="005353E7">
        <w:rPr>
          <w:rFonts w:eastAsia="Times New Roman" w:cstheme="minorHAnsi"/>
          <w:lang w:val="pl-PL" w:eastAsia="en-GB"/>
        </w:rPr>
        <w:t>mieszkańców</w:t>
      </w:r>
      <w:r w:rsidR="00D16002" w:rsidRPr="005353E7">
        <w:rPr>
          <w:rFonts w:eastAsia="Times New Roman" w:cstheme="minorHAnsi"/>
          <w:lang w:val="pl-PL" w:eastAsia="en-GB"/>
        </w:rPr>
        <w:t xml:space="preserve"> Wielkiej Brytanii przed COVID-19</w:t>
      </w:r>
      <w:r w:rsidR="007C785D" w:rsidRPr="005353E7">
        <w:rPr>
          <w:rFonts w:eastAsia="Times New Roman" w:cstheme="minorHAnsi"/>
          <w:lang w:val="pl-PL" w:eastAsia="en-GB"/>
        </w:rPr>
        <w:t xml:space="preserve"> teraz</w:t>
      </w:r>
      <w:r w:rsidR="00D16002" w:rsidRPr="005353E7">
        <w:rPr>
          <w:rFonts w:eastAsia="Times New Roman" w:cstheme="minorHAnsi"/>
          <w:lang w:val="pl-PL" w:eastAsia="en-GB"/>
        </w:rPr>
        <w:t xml:space="preserve">, gdy </w:t>
      </w:r>
      <w:r w:rsidR="007C785D" w:rsidRPr="005353E7">
        <w:rPr>
          <w:rFonts w:eastAsia="Times New Roman" w:cstheme="minorHAnsi"/>
          <w:lang w:val="pl-PL" w:eastAsia="en-GB"/>
        </w:rPr>
        <w:t xml:space="preserve">powoli </w:t>
      </w:r>
      <w:r w:rsidR="00D16002" w:rsidRPr="005353E7">
        <w:rPr>
          <w:rFonts w:eastAsia="Times New Roman" w:cstheme="minorHAnsi"/>
          <w:lang w:val="pl-PL" w:eastAsia="en-GB"/>
        </w:rPr>
        <w:t>wchodzimy w zimowe miesiące”.</w:t>
      </w:r>
    </w:p>
    <w:p w14:paraId="1A23C7CF" w14:textId="7BEB265D" w:rsidR="00476079" w:rsidRPr="005353E7" w:rsidRDefault="002B35E9" w:rsidP="00996726">
      <w:pPr>
        <w:spacing w:line="240" w:lineRule="auto"/>
        <w:jc w:val="both"/>
        <w:rPr>
          <w:rFonts w:cstheme="minorHAnsi"/>
          <w:lang w:val="pl-PL"/>
        </w:rPr>
      </w:pPr>
      <w:r w:rsidRPr="005353E7">
        <w:rPr>
          <w:rFonts w:cstheme="minorHAnsi"/>
          <w:lang w:val="pl-PL"/>
        </w:rPr>
        <w:t xml:space="preserve">Decyzja MHRA opiera się na </w:t>
      </w:r>
      <w:r w:rsidR="002C1BCC" w:rsidRPr="005353E7">
        <w:rPr>
          <w:rFonts w:cstheme="minorHAnsi"/>
          <w:lang w:val="pl-PL"/>
        </w:rPr>
        <w:t>wynikach</w:t>
      </w:r>
      <w:r w:rsidRPr="005353E7">
        <w:rPr>
          <w:rFonts w:cstheme="minorHAnsi"/>
          <w:lang w:val="pl-PL"/>
        </w:rPr>
        <w:t xml:space="preserve"> badań klinicznych </w:t>
      </w:r>
      <w:r w:rsidR="005F4E0C" w:rsidRPr="005353E7">
        <w:rPr>
          <w:rStyle w:val="Hipercze"/>
          <w:rFonts w:eastAsia="Arial" w:cstheme="minorHAnsi"/>
        </w:rPr>
        <w:t xml:space="preserve">fazy </w:t>
      </w:r>
      <w:r w:rsidR="002C1BCC" w:rsidRPr="005353E7">
        <w:rPr>
          <w:rStyle w:val="Hipercze"/>
          <w:rFonts w:eastAsia="Arial" w:cstheme="minorHAnsi"/>
        </w:rPr>
        <w:t>II/III</w:t>
      </w:r>
      <w:r w:rsidR="005F4E0C" w:rsidRPr="005353E7">
        <w:rPr>
          <w:rStyle w:val="Hipercze"/>
          <w:rFonts w:eastAsia="Arial" w:cstheme="minorHAnsi"/>
        </w:rPr>
        <w:t xml:space="preserve"> </w:t>
      </w:r>
      <w:r w:rsidR="005F4E0C" w:rsidRPr="005353E7">
        <w:rPr>
          <w:rStyle w:val="Hipercze"/>
        </w:rPr>
        <w:t>,</w:t>
      </w:r>
      <w:r w:rsidR="005F4E0C" w:rsidRPr="005353E7">
        <w:rPr>
          <w:rFonts w:eastAsia="Arial" w:cstheme="minorHAnsi"/>
          <w:lang w:val="pl-PL"/>
        </w:rPr>
        <w:t xml:space="preserve"> w których </w:t>
      </w:r>
      <w:r w:rsidR="002C1BCC" w:rsidRPr="005353E7">
        <w:rPr>
          <w:rFonts w:eastAsia="Arial" w:cstheme="minorHAnsi"/>
          <w:lang w:val="pl-PL"/>
        </w:rPr>
        <w:t xml:space="preserve">szczepionka </w:t>
      </w:r>
      <w:r w:rsidR="005F4E0C" w:rsidRPr="005353E7">
        <w:rPr>
          <w:rFonts w:eastAsia="Arial" w:cstheme="minorHAnsi"/>
          <w:lang w:val="pl-PL"/>
        </w:rPr>
        <w:t xml:space="preserve">mRNA-1273.214 </w:t>
      </w:r>
      <w:r w:rsidR="002C1BCC" w:rsidRPr="005353E7">
        <w:rPr>
          <w:rFonts w:eastAsia="Arial" w:cstheme="minorHAnsi"/>
          <w:lang w:val="pl-PL"/>
        </w:rPr>
        <w:t>osiągnęła</w:t>
      </w:r>
      <w:r w:rsidR="005F4E0C" w:rsidRPr="005353E7">
        <w:rPr>
          <w:rFonts w:eastAsia="Arial" w:cstheme="minorHAnsi"/>
          <w:lang w:val="pl-PL"/>
        </w:rPr>
        <w:t xml:space="preserve"> wszystkie pierwszorzędowe punkty końcowe, w tym </w:t>
      </w:r>
      <w:r w:rsidR="002C1BCC" w:rsidRPr="005353E7">
        <w:rPr>
          <w:rFonts w:eastAsia="Arial" w:cstheme="minorHAnsi"/>
          <w:lang w:val="pl-PL"/>
        </w:rPr>
        <w:t xml:space="preserve">poprawę </w:t>
      </w:r>
      <w:r w:rsidR="005F4E0C" w:rsidRPr="005353E7">
        <w:rPr>
          <w:rFonts w:eastAsia="Arial" w:cstheme="minorHAnsi"/>
          <w:lang w:val="pl-PL"/>
        </w:rPr>
        <w:t>odpowied</w:t>
      </w:r>
      <w:r w:rsidR="002C1BCC" w:rsidRPr="005353E7">
        <w:rPr>
          <w:rFonts w:eastAsia="Arial" w:cstheme="minorHAnsi"/>
          <w:lang w:val="pl-PL"/>
        </w:rPr>
        <w:t>zi</w:t>
      </w:r>
      <w:r w:rsidR="005F4E0C" w:rsidRPr="005353E7">
        <w:rPr>
          <w:rFonts w:eastAsia="Arial" w:cstheme="minorHAnsi"/>
          <w:lang w:val="pl-PL"/>
        </w:rPr>
        <w:t xml:space="preserve"> </w:t>
      </w:r>
      <w:r w:rsidR="002C1BCC" w:rsidRPr="005353E7">
        <w:rPr>
          <w:rFonts w:eastAsia="Arial" w:cstheme="minorHAnsi"/>
          <w:lang w:val="pl-PL"/>
        </w:rPr>
        <w:t xml:space="preserve">w postaci wytwarzania </w:t>
      </w:r>
      <w:r w:rsidR="005F4E0C" w:rsidRPr="005353E7">
        <w:rPr>
          <w:rFonts w:eastAsia="Arial" w:cstheme="minorHAnsi"/>
          <w:lang w:val="pl-PL"/>
        </w:rPr>
        <w:t xml:space="preserve">przeciwciał neutralizujących przeciwko </w:t>
      </w:r>
      <w:r w:rsidR="002C1BCC" w:rsidRPr="005353E7">
        <w:rPr>
          <w:rFonts w:eastAsia="Arial" w:cstheme="minorHAnsi"/>
          <w:lang w:val="pl-PL"/>
        </w:rPr>
        <w:t xml:space="preserve">wariantowi </w:t>
      </w:r>
      <w:r w:rsidR="005F4E0C" w:rsidRPr="005353E7">
        <w:rPr>
          <w:rFonts w:eastAsia="Arial" w:cstheme="minorHAnsi"/>
          <w:lang w:val="pl-PL"/>
        </w:rPr>
        <w:t>Omi</w:t>
      </w:r>
      <w:r w:rsidR="005353E7">
        <w:rPr>
          <w:rFonts w:eastAsia="Arial" w:cstheme="minorHAnsi"/>
          <w:lang w:val="pl-PL"/>
        </w:rPr>
        <w:t>k</w:t>
      </w:r>
      <w:r w:rsidR="005F4E0C" w:rsidRPr="005353E7">
        <w:rPr>
          <w:rFonts w:eastAsia="Arial" w:cstheme="minorHAnsi"/>
          <w:lang w:val="pl-PL"/>
        </w:rPr>
        <w:t xml:space="preserve">ron (BA.1) </w:t>
      </w:r>
      <w:r w:rsidR="002C1BCC" w:rsidRPr="005353E7">
        <w:rPr>
          <w:rFonts w:eastAsia="Arial" w:cstheme="minorHAnsi"/>
          <w:lang w:val="pl-PL"/>
        </w:rPr>
        <w:t xml:space="preserve">u początkowo seronegatywnych uczestników badania </w:t>
      </w:r>
      <w:r w:rsidR="005F4E0C" w:rsidRPr="005353E7">
        <w:rPr>
          <w:rFonts w:eastAsia="Arial" w:cstheme="minorHAnsi"/>
          <w:lang w:val="pl-PL"/>
        </w:rPr>
        <w:t>w porównaniu z</w:t>
      </w:r>
      <w:r w:rsidR="002C1BCC" w:rsidRPr="005353E7">
        <w:rPr>
          <w:rFonts w:eastAsia="Arial" w:cstheme="minorHAnsi"/>
          <w:lang w:val="pl-PL"/>
        </w:rPr>
        <w:t xml:space="preserve">e szczepionką </w:t>
      </w:r>
      <w:r w:rsidR="005F4E0C" w:rsidRPr="005353E7">
        <w:rPr>
          <w:rFonts w:eastAsia="Arial" w:cstheme="minorHAnsi"/>
          <w:lang w:val="pl-PL"/>
        </w:rPr>
        <w:t xml:space="preserve">przypominającą </w:t>
      </w:r>
      <w:r w:rsidR="002C1BCC" w:rsidRPr="005353E7">
        <w:rPr>
          <w:rFonts w:eastAsia="Arial" w:cstheme="minorHAnsi"/>
          <w:lang w:val="pl-PL"/>
        </w:rPr>
        <w:t xml:space="preserve">mRNA-1273 w dawce </w:t>
      </w:r>
      <w:r w:rsidR="005F4E0C" w:rsidRPr="005353E7">
        <w:rPr>
          <w:rFonts w:eastAsia="Arial" w:cstheme="minorHAnsi"/>
          <w:lang w:val="pl-PL"/>
        </w:rPr>
        <w:t xml:space="preserve">50 µg. Dawka przypominająca mRNA-1273.214 zwiększyła </w:t>
      </w:r>
      <w:r w:rsidR="002C1BCC" w:rsidRPr="005353E7">
        <w:rPr>
          <w:rStyle w:val="Uwydatnienie"/>
          <w:rFonts w:cstheme="minorHAnsi"/>
          <w:i w:val="0"/>
          <w:iCs w:val="0"/>
          <w:shd w:val="clear" w:color="auto" w:fill="FFFFFF"/>
          <w:lang w:val="pl-PL"/>
        </w:rPr>
        <w:t>średnie geometryczne miana</w:t>
      </w:r>
      <w:r w:rsidR="002C1BCC" w:rsidRPr="005353E7">
        <w:rPr>
          <w:rFonts w:cstheme="minorHAnsi"/>
          <w:shd w:val="clear" w:color="auto" w:fill="FFFFFF"/>
          <w:lang w:val="pl-PL"/>
        </w:rPr>
        <w:t> </w:t>
      </w:r>
      <w:r w:rsidR="00194FF3" w:rsidRPr="005353E7">
        <w:rPr>
          <w:rFonts w:eastAsia="Arial" w:cstheme="minorHAnsi"/>
          <w:lang w:val="pl-PL"/>
        </w:rPr>
        <w:t xml:space="preserve">(GMT, </w:t>
      </w:r>
      <w:r w:rsidR="00194FF3" w:rsidRPr="005353E7">
        <w:rPr>
          <w:rFonts w:eastAsia="Arial" w:cstheme="minorHAnsi"/>
          <w:i/>
          <w:iCs/>
          <w:lang w:val="pl-PL"/>
        </w:rPr>
        <w:t>geometric mean titer</w:t>
      </w:r>
      <w:r w:rsidR="00194FF3" w:rsidRPr="005353E7">
        <w:rPr>
          <w:rFonts w:eastAsia="Arial" w:cstheme="minorHAnsi"/>
          <w:lang w:val="pl-PL"/>
        </w:rPr>
        <w:t xml:space="preserve">) przeciwciał neutralizujących skierowanych przeciwko wariantowi </w:t>
      </w:r>
      <w:r w:rsidR="005F4E0C" w:rsidRPr="005353E7">
        <w:rPr>
          <w:rFonts w:eastAsia="Arial" w:cstheme="minorHAnsi"/>
          <w:lang w:val="pl-PL"/>
        </w:rPr>
        <w:t>Omi</w:t>
      </w:r>
      <w:r w:rsidR="005353E7">
        <w:rPr>
          <w:rFonts w:eastAsia="Arial" w:cstheme="minorHAnsi"/>
          <w:lang w:val="pl-PL"/>
        </w:rPr>
        <w:t>k</w:t>
      </w:r>
      <w:r w:rsidR="005F4E0C" w:rsidRPr="005353E7">
        <w:rPr>
          <w:rFonts w:eastAsia="Arial" w:cstheme="minorHAnsi"/>
          <w:lang w:val="pl-PL"/>
        </w:rPr>
        <w:t xml:space="preserve">ron około 8-krotnie powyżej </w:t>
      </w:r>
      <w:r w:rsidR="00194FF3" w:rsidRPr="005353E7">
        <w:rPr>
          <w:rFonts w:eastAsia="Arial" w:cstheme="minorHAnsi"/>
          <w:lang w:val="pl-PL"/>
        </w:rPr>
        <w:t>miana początkowego</w:t>
      </w:r>
      <w:r w:rsidR="005F4E0C" w:rsidRPr="005353E7">
        <w:rPr>
          <w:rFonts w:eastAsia="Arial" w:cstheme="minorHAnsi"/>
          <w:lang w:val="pl-PL"/>
        </w:rPr>
        <w:t xml:space="preserve">. </w:t>
      </w:r>
      <w:r w:rsidR="005F4E0C" w:rsidRPr="005353E7">
        <w:rPr>
          <w:rFonts w:cstheme="minorHAnsi"/>
          <w:lang w:val="pl-PL"/>
        </w:rPr>
        <w:t xml:space="preserve">Ponadto </w:t>
      </w:r>
      <w:r w:rsidR="00194FF3" w:rsidRPr="005353E7">
        <w:rPr>
          <w:rFonts w:cstheme="minorHAnsi"/>
          <w:lang w:val="pl-PL"/>
        </w:rPr>
        <w:t xml:space="preserve">szczepionka </w:t>
      </w:r>
      <w:r w:rsidR="005F4E0C" w:rsidRPr="005353E7">
        <w:rPr>
          <w:rFonts w:cstheme="minorHAnsi"/>
          <w:lang w:val="pl-PL"/>
        </w:rPr>
        <w:t>mRNA-1273.214 wywołał</w:t>
      </w:r>
      <w:r w:rsidR="00194FF3" w:rsidRPr="005353E7">
        <w:rPr>
          <w:rFonts w:cstheme="minorHAnsi"/>
          <w:lang w:val="pl-PL"/>
        </w:rPr>
        <w:t>a</w:t>
      </w:r>
      <w:r w:rsidR="005F4E0C" w:rsidRPr="005353E7">
        <w:rPr>
          <w:rFonts w:cstheme="minorHAnsi"/>
          <w:lang w:val="pl-PL"/>
        </w:rPr>
        <w:t xml:space="preserve"> silne odpowiedzi </w:t>
      </w:r>
      <w:r w:rsidR="00194FF3" w:rsidRPr="005353E7">
        <w:rPr>
          <w:rFonts w:cstheme="minorHAnsi"/>
          <w:lang w:val="pl-PL"/>
        </w:rPr>
        <w:t xml:space="preserve">w postaci wytwarzania </w:t>
      </w:r>
      <w:r w:rsidR="005F4E0C" w:rsidRPr="005353E7">
        <w:rPr>
          <w:rFonts w:cstheme="minorHAnsi"/>
          <w:lang w:val="pl-PL"/>
        </w:rPr>
        <w:t xml:space="preserve">przeciwciał neutralizujących przeciwko podwariantom </w:t>
      </w:r>
      <w:r w:rsidR="00194FF3" w:rsidRPr="005353E7">
        <w:rPr>
          <w:rFonts w:cstheme="minorHAnsi"/>
          <w:lang w:val="pl-PL"/>
        </w:rPr>
        <w:t>Omi</w:t>
      </w:r>
      <w:r w:rsidR="005353E7">
        <w:rPr>
          <w:rFonts w:cstheme="minorHAnsi"/>
          <w:lang w:val="pl-PL"/>
        </w:rPr>
        <w:t>k</w:t>
      </w:r>
      <w:r w:rsidR="00194FF3" w:rsidRPr="005353E7">
        <w:rPr>
          <w:rFonts w:cstheme="minorHAnsi"/>
          <w:lang w:val="pl-PL"/>
        </w:rPr>
        <w:t xml:space="preserve">ron </w:t>
      </w:r>
      <w:r w:rsidR="005F4E0C" w:rsidRPr="005353E7">
        <w:rPr>
          <w:rFonts w:cstheme="minorHAnsi"/>
          <w:lang w:val="pl-PL"/>
        </w:rPr>
        <w:t xml:space="preserve">BA.4 i BA.5 w </w:t>
      </w:r>
      <w:r w:rsidRPr="005353E7">
        <w:rPr>
          <w:rFonts w:cstheme="minorHAnsi"/>
          <w:lang w:val="pl-PL"/>
        </w:rPr>
        <w:t xml:space="preserve">porównaniu z obecnie dopuszczoną </w:t>
      </w:r>
      <w:r w:rsidR="00194FF3" w:rsidRPr="005353E7">
        <w:rPr>
          <w:rFonts w:cstheme="minorHAnsi"/>
          <w:lang w:val="pl-PL"/>
        </w:rPr>
        <w:t>do użytku szczepionką</w:t>
      </w:r>
      <w:r w:rsidRPr="005353E7">
        <w:rPr>
          <w:rFonts w:cstheme="minorHAnsi"/>
          <w:lang w:val="pl-PL"/>
        </w:rPr>
        <w:t xml:space="preserve"> przypominającą (mRNA-1273) niezależnie od wcześniejszego zakażenia lub wieku.</w:t>
      </w:r>
    </w:p>
    <w:p w14:paraId="268061BD" w14:textId="4ADBBC47" w:rsidR="00B4335A" w:rsidRPr="005353E7" w:rsidRDefault="00194FF3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lang w:val="pl-PL" w:eastAsia="en-GB"/>
        </w:rPr>
      </w:pPr>
      <w:r w:rsidRPr="005353E7">
        <w:rPr>
          <w:rFonts w:cstheme="minorHAnsi"/>
          <w:lang w:val="pl-PL"/>
        </w:rPr>
        <w:t xml:space="preserve">Firma </w:t>
      </w:r>
      <w:r w:rsidR="00A665A8" w:rsidRPr="005353E7">
        <w:rPr>
          <w:rFonts w:cstheme="minorHAnsi"/>
          <w:lang w:val="pl-PL"/>
        </w:rPr>
        <w:t xml:space="preserve">Moderna współpracuje z The Vaccine Taskforce, brytyjską Agencją Bezpieczeństwa Zdrowia </w:t>
      </w:r>
      <w:r w:rsidRPr="005353E7">
        <w:rPr>
          <w:rFonts w:cstheme="minorHAnsi"/>
          <w:lang w:val="pl-PL"/>
        </w:rPr>
        <w:t>(</w:t>
      </w:r>
      <w:r w:rsidR="003514B6" w:rsidRPr="005353E7">
        <w:rPr>
          <w:rFonts w:cstheme="minorHAnsi"/>
          <w:lang w:val="pl-PL"/>
        </w:rPr>
        <w:t xml:space="preserve">UKHSA, UK Health Security Agency) </w:t>
      </w:r>
      <w:r w:rsidR="00A665A8" w:rsidRPr="005353E7">
        <w:rPr>
          <w:rFonts w:cstheme="minorHAnsi"/>
          <w:lang w:val="pl-PL"/>
        </w:rPr>
        <w:t xml:space="preserve">i NHS, </w:t>
      </w:r>
      <w:r w:rsidRPr="005353E7">
        <w:rPr>
          <w:rFonts w:cstheme="minorHAnsi"/>
          <w:lang w:val="pl-PL"/>
        </w:rPr>
        <w:t>w celu</w:t>
      </w:r>
      <w:r w:rsidR="00A665A8" w:rsidRPr="005353E7">
        <w:rPr>
          <w:rFonts w:cstheme="minorHAnsi"/>
          <w:lang w:val="pl-PL"/>
        </w:rPr>
        <w:t xml:space="preserve"> </w:t>
      </w:r>
      <w:r w:rsidRPr="005353E7">
        <w:rPr>
          <w:rFonts w:cstheme="minorHAnsi"/>
          <w:lang w:val="pl-PL"/>
        </w:rPr>
        <w:t xml:space="preserve">udostępnienia szczepionki </w:t>
      </w:r>
      <w:r w:rsidR="002272A0" w:rsidRPr="005353E7">
        <w:rPr>
          <w:rFonts w:cstheme="minorHAnsi"/>
          <w:lang w:val="pl-PL"/>
        </w:rPr>
        <w:t xml:space="preserve">Spikevax Bivalent Original/Omicron </w:t>
      </w:r>
      <w:r w:rsidR="003514B6" w:rsidRPr="005353E7">
        <w:rPr>
          <w:rFonts w:cstheme="minorHAnsi"/>
          <w:lang w:val="pl-PL"/>
        </w:rPr>
        <w:t>mieszkańcom</w:t>
      </w:r>
      <w:r w:rsidR="009430AA" w:rsidRPr="005353E7">
        <w:rPr>
          <w:rFonts w:cstheme="minorHAnsi"/>
          <w:lang w:val="pl-PL"/>
        </w:rPr>
        <w:t xml:space="preserve"> Wielkiej Brytanii. </w:t>
      </w:r>
      <w:r w:rsidR="00C3703D" w:rsidRPr="005353E7">
        <w:rPr>
          <w:rFonts w:eastAsia="Times New Roman" w:cstheme="minorHAnsi"/>
          <w:lang w:val="pl-PL" w:eastAsia="en-GB"/>
        </w:rPr>
        <w:t xml:space="preserve">Firma Moderna </w:t>
      </w:r>
      <w:r w:rsidR="003514B6" w:rsidRPr="005353E7">
        <w:rPr>
          <w:rFonts w:eastAsia="Times New Roman" w:cstheme="minorHAnsi"/>
          <w:lang w:val="pl-PL" w:eastAsia="en-GB"/>
        </w:rPr>
        <w:t>złożyła stosowane</w:t>
      </w:r>
      <w:r w:rsidR="00C3703D" w:rsidRPr="005353E7">
        <w:rPr>
          <w:rFonts w:eastAsia="Times New Roman" w:cstheme="minorHAnsi"/>
          <w:lang w:val="pl-PL" w:eastAsia="en-GB"/>
        </w:rPr>
        <w:t xml:space="preserve"> wniosk</w:t>
      </w:r>
      <w:r w:rsidR="003514B6" w:rsidRPr="005353E7">
        <w:rPr>
          <w:rFonts w:eastAsia="Times New Roman" w:cstheme="minorHAnsi"/>
          <w:lang w:val="pl-PL" w:eastAsia="en-GB"/>
        </w:rPr>
        <w:t xml:space="preserve">i rejestracyjne </w:t>
      </w:r>
      <w:r w:rsidR="00C3703D" w:rsidRPr="005353E7">
        <w:rPr>
          <w:rFonts w:eastAsia="Times New Roman" w:cstheme="minorHAnsi"/>
          <w:lang w:val="pl-PL" w:eastAsia="en-GB"/>
        </w:rPr>
        <w:t>dotycząc</w:t>
      </w:r>
      <w:r w:rsidR="003514B6" w:rsidRPr="005353E7">
        <w:rPr>
          <w:rFonts w:eastAsia="Times New Roman" w:cstheme="minorHAnsi"/>
          <w:lang w:val="pl-PL" w:eastAsia="en-GB"/>
        </w:rPr>
        <w:t>e</w:t>
      </w:r>
      <w:r w:rsidR="00C3703D" w:rsidRPr="005353E7">
        <w:rPr>
          <w:rFonts w:eastAsia="Times New Roman" w:cstheme="minorHAnsi"/>
          <w:lang w:val="pl-PL" w:eastAsia="en-GB"/>
        </w:rPr>
        <w:t xml:space="preserve"> mRNA-1273.214 w Australii, Kanadzie i UE i </w:t>
      </w:r>
      <w:r w:rsidR="003514B6" w:rsidRPr="005353E7">
        <w:rPr>
          <w:rFonts w:eastAsia="Times New Roman" w:cstheme="minorHAnsi"/>
          <w:lang w:val="pl-PL" w:eastAsia="en-GB"/>
        </w:rPr>
        <w:t>oczekuje</w:t>
      </w:r>
      <w:r w:rsidR="00C3703D" w:rsidRPr="005353E7">
        <w:rPr>
          <w:rFonts w:eastAsia="Times New Roman" w:cstheme="minorHAnsi"/>
          <w:lang w:val="pl-PL" w:eastAsia="en-GB"/>
        </w:rPr>
        <w:t xml:space="preserve"> dalszych decyzji dotyczących autoryzacji w nadchodzących tygodniach.</w:t>
      </w:r>
    </w:p>
    <w:p w14:paraId="65CBCE63" w14:textId="2DD8DCBA" w:rsidR="00A81678" w:rsidRPr="005353E7" w:rsidRDefault="00206126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b/>
          <w:bCs/>
          <w:lang w:val="pl-PL" w:eastAsia="en-GB"/>
        </w:rPr>
      </w:pPr>
      <w:r w:rsidRPr="005353E7">
        <w:rPr>
          <w:rFonts w:eastAsia="Times New Roman" w:cstheme="minorHAnsi"/>
          <w:b/>
          <w:bCs/>
          <w:lang w:val="pl-PL" w:eastAsia="en-GB"/>
        </w:rPr>
        <w:t>Zarejestrowane zastosowanie</w:t>
      </w:r>
    </w:p>
    <w:p w14:paraId="7D3FE1BF" w14:textId="7EB26C7A" w:rsidR="00A81678" w:rsidRPr="005353E7" w:rsidRDefault="00206126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b/>
          <w:bCs/>
          <w:lang w:val="pl-PL" w:eastAsia="en-GB"/>
        </w:rPr>
      </w:pPr>
      <w:r w:rsidRPr="005353E7">
        <w:rPr>
          <w:rFonts w:cstheme="minorHAnsi"/>
          <w:lang w:val="pl-PL"/>
        </w:rPr>
        <w:lastRenderedPageBreak/>
        <w:t xml:space="preserve">Szczepionka </w:t>
      </w:r>
      <w:r w:rsidR="00A81678" w:rsidRPr="005353E7">
        <w:rPr>
          <w:rFonts w:cstheme="minorHAnsi"/>
          <w:lang w:val="pl-PL"/>
        </w:rPr>
        <w:t xml:space="preserve">Spikevax </w:t>
      </w:r>
      <w:r w:rsidRPr="005353E7">
        <w:rPr>
          <w:rFonts w:cstheme="minorHAnsi"/>
          <w:lang w:val="pl-PL"/>
        </w:rPr>
        <w:t xml:space="preserve">Bivalent </w:t>
      </w:r>
      <w:r w:rsidR="00A81678" w:rsidRPr="005353E7">
        <w:rPr>
          <w:rFonts w:cstheme="minorHAnsi"/>
          <w:lang w:val="pl-PL"/>
        </w:rPr>
        <w:t>Original/Omicron jest wskazan</w:t>
      </w:r>
      <w:r w:rsidRPr="005353E7">
        <w:rPr>
          <w:rFonts w:cstheme="minorHAnsi"/>
          <w:lang w:val="pl-PL"/>
        </w:rPr>
        <w:t>a do stosowania</w:t>
      </w:r>
      <w:r w:rsidR="00A81678" w:rsidRPr="005353E7">
        <w:rPr>
          <w:rFonts w:cstheme="minorHAnsi"/>
          <w:lang w:val="pl-PL"/>
        </w:rPr>
        <w:t xml:space="preserve"> jako dawka przypominająca </w:t>
      </w:r>
      <w:r w:rsidRPr="005353E7">
        <w:rPr>
          <w:rFonts w:cstheme="minorHAnsi"/>
          <w:lang w:val="pl-PL"/>
        </w:rPr>
        <w:t>w ramach</w:t>
      </w:r>
      <w:r w:rsidR="00A81678" w:rsidRPr="005353E7">
        <w:rPr>
          <w:rFonts w:cstheme="minorHAnsi"/>
          <w:lang w:val="pl-PL"/>
        </w:rPr>
        <w:t xml:space="preserve"> czynnej immunizacji w celu zapobiegania </w:t>
      </w:r>
      <w:r w:rsidRPr="005353E7">
        <w:rPr>
          <w:rFonts w:cstheme="minorHAnsi"/>
          <w:lang w:val="pl-PL"/>
        </w:rPr>
        <w:t xml:space="preserve">chorobie </w:t>
      </w:r>
      <w:r w:rsidR="00A81678" w:rsidRPr="005353E7">
        <w:rPr>
          <w:rFonts w:cstheme="minorHAnsi"/>
          <w:lang w:val="pl-PL"/>
        </w:rPr>
        <w:t>COVID-19 wywołane</w:t>
      </w:r>
      <w:r w:rsidRPr="005353E7">
        <w:rPr>
          <w:rFonts w:cstheme="minorHAnsi"/>
          <w:lang w:val="pl-PL"/>
        </w:rPr>
        <w:t>j</w:t>
      </w:r>
      <w:r w:rsidR="00A81678" w:rsidRPr="005353E7">
        <w:rPr>
          <w:rFonts w:cstheme="minorHAnsi"/>
          <w:lang w:val="pl-PL"/>
        </w:rPr>
        <w:t xml:space="preserve"> przez </w:t>
      </w:r>
      <w:r w:rsidRPr="005353E7">
        <w:rPr>
          <w:rFonts w:cstheme="minorHAnsi"/>
          <w:lang w:val="pl-PL"/>
        </w:rPr>
        <w:t xml:space="preserve">wirus </w:t>
      </w:r>
      <w:r w:rsidR="00A81678" w:rsidRPr="005353E7">
        <w:rPr>
          <w:rFonts w:cstheme="minorHAnsi"/>
          <w:lang w:val="pl-PL"/>
        </w:rPr>
        <w:t xml:space="preserve">SARS-CoV-2 u osób w wieku </w:t>
      </w:r>
      <w:r w:rsidR="00B53EB6" w:rsidRPr="005353E7">
        <w:rPr>
          <w:rFonts w:cstheme="minorHAnsi"/>
          <w:lang w:val="pl-PL"/>
        </w:rPr>
        <w:t xml:space="preserve">18 </w:t>
      </w:r>
      <w:r w:rsidR="00A81678" w:rsidRPr="005353E7">
        <w:rPr>
          <w:rFonts w:cstheme="minorHAnsi"/>
          <w:lang w:val="pl-PL"/>
        </w:rPr>
        <w:t>lat i starszych.</w:t>
      </w:r>
    </w:p>
    <w:p w14:paraId="79394592" w14:textId="1717F072" w:rsidR="00AD4790" w:rsidRPr="005353E7" w:rsidRDefault="00F402BF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lang w:val="pl-PL" w:eastAsia="en-GB"/>
        </w:rPr>
      </w:pPr>
      <w:r w:rsidRPr="005353E7">
        <w:rPr>
          <w:rFonts w:cstheme="minorHAnsi"/>
          <w:b/>
          <w:bCs/>
          <w:lang w:val="pl-PL"/>
        </w:rPr>
        <w:t xml:space="preserve">O </w:t>
      </w:r>
      <w:r w:rsidR="004157ED" w:rsidRPr="005353E7">
        <w:rPr>
          <w:rFonts w:cstheme="minorHAnsi"/>
          <w:b/>
          <w:bCs/>
          <w:lang w:val="pl-PL"/>
        </w:rPr>
        <w:t xml:space="preserve">firmie </w:t>
      </w:r>
      <w:r w:rsidRPr="005353E7">
        <w:rPr>
          <w:rFonts w:cstheme="minorHAnsi"/>
          <w:b/>
          <w:bCs/>
          <w:lang w:val="pl-PL"/>
        </w:rPr>
        <w:t>Modern</w:t>
      </w:r>
      <w:r w:rsidR="004157ED" w:rsidRPr="005353E7">
        <w:rPr>
          <w:rFonts w:cstheme="minorHAnsi"/>
          <w:b/>
          <w:bCs/>
          <w:lang w:val="pl-PL"/>
        </w:rPr>
        <w:t>a</w:t>
      </w:r>
    </w:p>
    <w:p w14:paraId="0D07FF65" w14:textId="66BD156E" w:rsidR="00F402BF" w:rsidRPr="005353E7" w:rsidRDefault="00F402BF" w:rsidP="00996726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lang w:val="pl-PL" w:eastAsia="en-GB"/>
        </w:rPr>
      </w:pPr>
      <w:r w:rsidRPr="005353E7">
        <w:rPr>
          <w:rFonts w:cstheme="minorHAnsi"/>
          <w:bCs/>
          <w:lang w:val="pl-PL"/>
        </w:rPr>
        <w:t>W ciągu 10 lat od powstania Moderna przekształciła się z firmy badawcz</w:t>
      </w:r>
      <w:r w:rsidR="0062660E" w:rsidRPr="005353E7">
        <w:rPr>
          <w:rFonts w:cstheme="minorHAnsi"/>
          <w:bCs/>
          <w:lang w:val="pl-PL"/>
        </w:rPr>
        <w:t>ej,</w:t>
      </w:r>
      <w:r w:rsidRPr="005353E7">
        <w:rPr>
          <w:rFonts w:cstheme="minorHAnsi"/>
          <w:bCs/>
          <w:lang w:val="pl-PL"/>
        </w:rPr>
        <w:t xml:space="preserve"> rozwijającej programy </w:t>
      </w:r>
      <w:r w:rsidR="0062660E" w:rsidRPr="005353E7">
        <w:rPr>
          <w:rFonts w:cstheme="minorHAnsi"/>
          <w:bCs/>
          <w:lang w:val="pl-PL"/>
        </w:rPr>
        <w:t>związane z wykorzystywaniem</w:t>
      </w:r>
      <w:r w:rsidRPr="005353E7">
        <w:rPr>
          <w:rFonts w:cstheme="minorHAnsi"/>
          <w:bCs/>
          <w:lang w:val="pl-PL"/>
        </w:rPr>
        <w:t xml:space="preserve"> informacyjnego RNA (mRNA</w:t>
      </w:r>
      <w:r w:rsidR="0062660E" w:rsidRPr="005353E7">
        <w:rPr>
          <w:rFonts w:cstheme="minorHAnsi"/>
          <w:bCs/>
          <w:lang w:val="pl-PL"/>
        </w:rPr>
        <w:t xml:space="preserve">, </w:t>
      </w:r>
      <w:r w:rsidR="0062660E" w:rsidRPr="005353E7">
        <w:rPr>
          <w:rFonts w:cstheme="minorHAnsi"/>
          <w:bCs/>
          <w:i/>
          <w:iCs/>
          <w:lang w:val="pl-PL"/>
        </w:rPr>
        <w:t>messenger RNA</w:t>
      </w:r>
      <w:r w:rsidR="0062660E" w:rsidRPr="005353E7">
        <w:rPr>
          <w:rFonts w:cstheme="minorHAnsi"/>
          <w:bCs/>
          <w:lang w:val="pl-PL"/>
        </w:rPr>
        <w:t>)</w:t>
      </w:r>
      <w:r w:rsidRPr="005353E7">
        <w:rPr>
          <w:rFonts w:cstheme="minorHAnsi"/>
          <w:bCs/>
          <w:lang w:val="pl-PL"/>
        </w:rPr>
        <w:t xml:space="preserve"> w przedsiębiorstwo o zróżnicowanym portfolio klinicznym szczepionek i leków</w:t>
      </w:r>
      <w:r w:rsidR="0062660E" w:rsidRPr="005353E7">
        <w:rPr>
          <w:rFonts w:cstheme="minorHAnsi"/>
          <w:bCs/>
          <w:lang w:val="pl-PL"/>
        </w:rPr>
        <w:t>, obejmującym 7 metod terapeutycznych</w:t>
      </w:r>
      <w:r w:rsidRPr="005353E7">
        <w:rPr>
          <w:rFonts w:cstheme="minorHAnsi"/>
          <w:bCs/>
          <w:lang w:val="pl-PL"/>
        </w:rPr>
        <w:t>, szerokim portfolio własności intelektualnej w obszar</w:t>
      </w:r>
      <w:r w:rsidR="0062660E" w:rsidRPr="005353E7">
        <w:rPr>
          <w:rFonts w:cstheme="minorHAnsi"/>
          <w:bCs/>
          <w:lang w:val="pl-PL"/>
        </w:rPr>
        <w:t>ach</w:t>
      </w:r>
      <w:r w:rsidRPr="005353E7">
        <w:rPr>
          <w:rFonts w:cstheme="minorHAnsi"/>
          <w:bCs/>
          <w:lang w:val="pl-PL"/>
        </w:rPr>
        <w:t xml:space="preserve"> obejmując</w:t>
      </w:r>
      <w:r w:rsidR="0062660E" w:rsidRPr="005353E7">
        <w:rPr>
          <w:rFonts w:cstheme="minorHAnsi"/>
          <w:bCs/>
          <w:lang w:val="pl-PL"/>
        </w:rPr>
        <w:t>ych</w:t>
      </w:r>
      <w:r w:rsidRPr="005353E7">
        <w:rPr>
          <w:rFonts w:cstheme="minorHAnsi"/>
          <w:bCs/>
          <w:lang w:val="pl-PL"/>
        </w:rPr>
        <w:t xml:space="preserve"> mRNA i </w:t>
      </w:r>
      <w:r w:rsidR="0062660E" w:rsidRPr="005353E7">
        <w:rPr>
          <w:rFonts w:cstheme="minorHAnsi"/>
          <w:bCs/>
          <w:lang w:val="pl-PL"/>
        </w:rPr>
        <w:t>tworzenie</w:t>
      </w:r>
      <w:r w:rsidRPr="005353E7">
        <w:rPr>
          <w:rFonts w:cstheme="minorHAnsi"/>
          <w:bCs/>
          <w:lang w:val="pl-PL"/>
        </w:rPr>
        <w:t xml:space="preserve"> nanocząstek lipidowych oraz zintegrowany zakład produkcyjny, który umożliwia zarówno produkcję kliniczną, jak i komercyjną na dużą skalę. Moderna </w:t>
      </w:r>
      <w:r w:rsidR="0062660E" w:rsidRPr="005353E7">
        <w:rPr>
          <w:rFonts w:cstheme="minorHAnsi"/>
          <w:bCs/>
          <w:lang w:val="pl-PL"/>
        </w:rPr>
        <w:t>współpracuje</w:t>
      </w:r>
      <w:r w:rsidRPr="005353E7">
        <w:rPr>
          <w:rFonts w:cstheme="minorHAnsi"/>
          <w:bCs/>
          <w:lang w:val="pl-PL"/>
        </w:rPr>
        <w:t xml:space="preserve"> z </w:t>
      </w:r>
      <w:r w:rsidR="0062660E" w:rsidRPr="005353E7">
        <w:rPr>
          <w:rFonts w:cstheme="minorHAnsi"/>
          <w:bCs/>
          <w:lang w:val="pl-PL"/>
        </w:rPr>
        <w:t>wieloma k</w:t>
      </w:r>
      <w:r w:rsidRPr="005353E7">
        <w:rPr>
          <w:rFonts w:cstheme="minorHAnsi"/>
          <w:bCs/>
          <w:lang w:val="pl-PL"/>
        </w:rPr>
        <w:t>rajowy</w:t>
      </w:r>
      <w:r w:rsidR="0062660E" w:rsidRPr="005353E7">
        <w:rPr>
          <w:rFonts w:cstheme="minorHAnsi"/>
          <w:bCs/>
          <w:lang w:val="pl-PL"/>
        </w:rPr>
        <w:t>mi</w:t>
      </w:r>
      <w:r w:rsidRPr="005353E7">
        <w:rPr>
          <w:rFonts w:cstheme="minorHAnsi"/>
          <w:bCs/>
          <w:lang w:val="pl-PL"/>
        </w:rPr>
        <w:t xml:space="preserve"> i zagraniczny</w:t>
      </w:r>
      <w:r w:rsidR="0062660E" w:rsidRPr="005353E7">
        <w:rPr>
          <w:rFonts w:cstheme="minorHAnsi"/>
          <w:bCs/>
          <w:lang w:val="pl-PL"/>
        </w:rPr>
        <w:t xml:space="preserve">mi agencjami </w:t>
      </w:r>
      <w:r w:rsidRPr="005353E7">
        <w:rPr>
          <w:rFonts w:cstheme="minorHAnsi"/>
          <w:bCs/>
          <w:lang w:val="pl-PL"/>
        </w:rPr>
        <w:t>rządowy</w:t>
      </w:r>
      <w:r w:rsidR="0062660E" w:rsidRPr="005353E7">
        <w:rPr>
          <w:rFonts w:cstheme="minorHAnsi"/>
          <w:bCs/>
          <w:lang w:val="pl-PL"/>
        </w:rPr>
        <w:t xml:space="preserve">mi i firmami </w:t>
      </w:r>
      <w:r w:rsidRPr="005353E7">
        <w:rPr>
          <w:rFonts w:cstheme="minorHAnsi"/>
          <w:bCs/>
          <w:lang w:val="pl-PL"/>
        </w:rPr>
        <w:t>komercyjny</w:t>
      </w:r>
      <w:r w:rsidR="0062660E" w:rsidRPr="005353E7">
        <w:rPr>
          <w:rFonts w:cstheme="minorHAnsi"/>
          <w:bCs/>
          <w:lang w:val="pl-PL"/>
        </w:rPr>
        <w:t>mi</w:t>
      </w:r>
      <w:r w:rsidRPr="005353E7">
        <w:rPr>
          <w:rFonts w:cstheme="minorHAnsi"/>
          <w:bCs/>
          <w:lang w:val="pl-PL"/>
        </w:rPr>
        <w:t xml:space="preserve">. </w:t>
      </w:r>
      <w:r w:rsidR="0062660E" w:rsidRPr="005353E7">
        <w:rPr>
          <w:rFonts w:cstheme="minorHAnsi"/>
          <w:bCs/>
          <w:lang w:val="pl-PL"/>
        </w:rPr>
        <w:t xml:space="preserve">W ostatnim czasie </w:t>
      </w:r>
      <w:r w:rsidRPr="005353E7">
        <w:rPr>
          <w:rFonts w:cstheme="minorHAnsi"/>
          <w:bCs/>
          <w:lang w:val="pl-PL"/>
        </w:rPr>
        <w:t>Modern</w:t>
      </w:r>
      <w:r w:rsidR="0062660E" w:rsidRPr="005353E7">
        <w:rPr>
          <w:rFonts w:cstheme="minorHAnsi"/>
          <w:bCs/>
          <w:lang w:val="pl-PL"/>
        </w:rPr>
        <w:t xml:space="preserve">a </w:t>
      </w:r>
      <w:r w:rsidRPr="005353E7">
        <w:rPr>
          <w:rFonts w:cstheme="minorHAnsi"/>
          <w:bCs/>
          <w:lang w:val="pl-PL"/>
        </w:rPr>
        <w:t>połączył</w:t>
      </w:r>
      <w:r w:rsidR="0062660E" w:rsidRPr="005353E7">
        <w:rPr>
          <w:rFonts w:cstheme="minorHAnsi"/>
          <w:bCs/>
          <w:lang w:val="pl-PL"/>
        </w:rPr>
        <w:t>a swoje zasoby w celu</w:t>
      </w:r>
      <w:r w:rsidRPr="005353E7">
        <w:rPr>
          <w:rFonts w:cstheme="minorHAnsi"/>
          <w:bCs/>
          <w:lang w:val="pl-PL"/>
        </w:rPr>
        <w:t xml:space="preserve"> </w:t>
      </w:r>
      <w:r w:rsidR="0062660E" w:rsidRPr="005353E7">
        <w:rPr>
          <w:rFonts w:cstheme="minorHAnsi"/>
          <w:bCs/>
          <w:lang w:val="pl-PL"/>
        </w:rPr>
        <w:t>uzyskania</w:t>
      </w:r>
      <w:r w:rsidRPr="005353E7">
        <w:rPr>
          <w:rFonts w:cstheme="minorHAnsi"/>
          <w:bCs/>
          <w:lang w:val="pl-PL"/>
        </w:rPr>
        <w:t xml:space="preserve"> </w:t>
      </w:r>
      <w:r w:rsidR="0062660E" w:rsidRPr="005353E7">
        <w:rPr>
          <w:rFonts w:cstheme="minorHAnsi"/>
          <w:bCs/>
          <w:lang w:val="pl-PL"/>
        </w:rPr>
        <w:t xml:space="preserve">zgody na stosowanie </w:t>
      </w:r>
      <w:r w:rsidRPr="005353E7">
        <w:rPr>
          <w:rFonts w:cstheme="minorHAnsi"/>
          <w:bCs/>
          <w:lang w:val="pl-PL"/>
        </w:rPr>
        <w:t xml:space="preserve">i </w:t>
      </w:r>
      <w:r w:rsidR="0062660E" w:rsidRPr="005353E7">
        <w:rPr>
          <w:rFonts w:cstheme="minorHAnsi"/>
          <w:bCs/>
          <w:lang w:val="pl-PL"/>
        </w:rPr>
        <w:t xml:space="preserve">rejestracji </w:t>
      </w:r>
      <w:r w:rsidRPr="005353E7">
        <w:rPr>
          <w:rFonts w:cstheme="minorHAnsi"/>
          <w:bCs/>
          <w:lang w:val="pl-PL"/>
        </w:rPr>
        <w:t xml:space="preserve">jednej z </w:t>
      </w:r>
      <w:r w:rsidR="0062660E" w:rsidRPr="005353E7">
        <w:rPr>
          <w:rFonts w:cstheme="minorHAnsi"/>
          <w:bCs/>
          <w:lang w:val="pl-PL"/>
        </w:rPr>
        <w:t xml:space="preserve">pierwszych </w:t>
      </w:r>
      <w:r w:rsidRPr="005353E7">
        <w:rPr>
          <w:rFonts w:cstheme="minorHAnsi"/>
          <w:bCs/>
          <w:lang w:val="pl-PL"/>
        </w:rPr>
        <w:t>i najskuteczniejszych szczepionek przeciwko pandemii COVID-19.</w:t>
      </w:r>
    </w:p>
    <w:p w14:paraId="7A3926E1" w14:textId="17BB0B51" w:rsidR="00F402BF" w:rsidRPr="005353E7" w:rsidRDefault="00F402BF" w:rsidP="00996726">
      <w:pPr>
        <w:spacing w:line="240" w:lineRule="auto"/>
        <w:jc w:val="both"/>
        <w:rPr>
          <w:rFonts w:cstheme="minorHAnsi"/>
          <w:bCs/>
          <w:lang w:val="pl-PL"/>
        </w:rPr>
      </w:pPr>
      <w:r w:rsidRPr="005353E7">
        <w:rPr>
          <w:rFonts w:cstheme="minorHAnsi"/>
          <w:bCs/>
          <w:lang w:val="pl-PL"/>
        </w:rPr>
        <w:t xml:space="preserve">Platforma mRNA firmy Moderna opiera się na ciągłych postępach w zakresie </w:t>
      </w:r>
      <w:r w:rsidR="006612F3" w:rsidRPr="005353E7">
        <w:rPr>
          <w:rFonts w:cstheme="minorHAnsi"/>
          <w:bCs/>
          <w:lang w:val="pl-PL"/>
        </w:rPr>
        <w:t xml:space="preserve">nauk </w:t>
      </w:r>
      <w:r w:rsidRPr="005353E7">
        <w:rPr>
          <w:rFonts w:cstheme="minorHAnsi"/>
          <w:bCs/>
          <w:lang w:val="pl-PL"/>
        </w:rPr>
        <w:t>podstawow</w:t>
      </w:r>
      <w:r w:rsidR="006612F3" w:rsidRPr="005353E7">
        <w:rPr>
          <w:rFonts w:cstheme="minorHAnsi"/>
          <w:bCs/>
          <w:lang w:val="pl-PL"/>
        </w:rPr>
        <w:t xml:space="preserve">ych oraz wiedzy </w:t>
      </w:r>
      <w:r w:rsidRPr="005353E7">
        <w:rPr>
          <w:rFonts w:cstheme="minorHAnsi"/>
          <w:bCs/>
          <w:lang w:val="pl-PL"/>
        </w:rPr>
        <w:t xml:space="preserve">stosowanej </w:t>
      </w:r>
      <w:r w:rsidR="006612F3" w:rsidRPr="005353E7">
        <w:rPr>
          <w:rFonts w:cstheme="minorHAnsi"/>
          <w:bCs/>
          <w:lang w:val="pl-PL"/>
        </w:rPr>
        <w:t>dotyczącej</w:t>
      </w:r>
      <w:r w:rsidRPr="005353E7">
        <w:rPr>
          <w:rFonts w:cstheme="minorHAnsi"/>
          <w:bCs/>
          <w:lang w:val="pl-PL"/>
        </w:rPr>
        <w:t xml:space="preserve"> mRNA, technologii dostarczania i produkcji, </w:t>
      </w:r>
      <w:r w:rsidR="006612F3" w:rsidRPr="005353E7">
        <w:rPr>
          <w:rFonts w:cstheme="minorHAnsi"/>
          <w:bCs/>
          <w:lang w:val="pl-PL"/>
        </w:rPr>
        <w:t>umożliwiła też</w:t>
      </w:r>
      <w:r w:rsidRPr="005353E7">
        <w:rPr>
          <w:rFonts w:cstheme="minorHAnsi"/>
          <w:bCs/>
          <w:lang w:val="pl-PL"/>
        </w:rPr>
        <w:t xml:space="preserve"> opracowanie terapii i szczepionek </w:t>
      </w:r>
      <w:r w:rsidR="006612F3" w:rsidRPr="005353E7">
        <w:rPr>
          <w:rFonts w:cstheme="minorHAnsi"/>
          <w:bCs/>
          <w:lang w:val="pl-PL"/>
        </w:rPr>
        <w:t xml:space="preserve">stosowanych w </w:t>
      </w:r>
      <w:r w:rsidRPr="005353E7">
        <w:rPr>
          <w:rFonts w:cstheme="minorHAnsi"/>
          <w:bCs/>
          <w:lang w:val="pl-PL"/>
        </w:rPr>
        <w:t>chor</w:t>
      </w:r>
      <w:r w:rsidR="006612F3" w:rsidRPr="005353E7">
        <w:rPr>
          <w:rFonts w:cstheme="minorHAnsi"/>
          <w:bCs/>
          <w:lang w:val="pl-PL"/>
        </w:rPr>
        <w:t>o</w:t>
      </w:r>
      <w:r w:rsidRPr="005353E7">
        <w:rPr>
          <w:rFonts w:cstheme="minorHAnsi"/>
          <w:bCs/>
          <w:lang w:val="pl-PL"/>
        </w:rPr>
        <w:t>b</w:t>
      </w:r>
      <w:r w:rsidR="006612F3" w:rsidRPr="005353E7">
        <w:rPr>
          <w:rFonts w:cstheme="minorHAnsi"/>
          <w:bCs/>
          <w:lang w:val="pl-PL"/>
        </w:rPr>
        <w:t>ach</w:t>
      </w:r>
      <w:r w:rsidRPr="005353E7">
        <w:rPr>
          <w:rFonts w:cstheme="minorHAnsi"/>
          <w:bCs/>
          <w:lang w:val="pl-PL"/>
        </w:rPr>
        <w:t xml:space="preserve"> zakaźn</w:t>
      </w:r>
      <w:r w:rsidR="006612F3" w:rsidRPr="005353E7">
        <w:rPr>
          <w:rFonts w:cstheme="minorHAnsi"/>
          <w:bCs/>
          <w:lang w:val="pl-PL"/>
        </w:rPr>
        <w:t>ych</w:t>
      </w:r>
      <w:r w:rsidRPr="005353E7">
        <w:rPr>
          <w:rFonts w:cstheme="minorHAnsi"/>
          <w:bCs/>
          <w:lang w:val="pl-PL"/>
        </w:rPr>
        <w:t>, immunoonkologi</w:t>
      </w:r>
      <w:r w:rsidR="006612F3" w:rsidRPr="005353E7">
        <w:rPr>
          <w:rFonts w:cstheme="minorHAnsi"/>
          <w:bCs/>
          <w:lang w:val="pl-PL"/>
        </w:rPr>
        <w:t>i</w:t>
      </w:r>
      <w:r w:rsidRPr="005353E7">
        <w:rPr>
          <w:rFonts w:cstheme="minorHAnsi"/>
          <w:bCs/>
          <w:lang w:val="pl-PL"/>
        </w:rPr>
        <w:t xml:space="preserve">, </w:t>
      </w:r>
      <w:r w:rsidR="006612F3" w:rsidRPr="005353E7">
        <w:rPr>
          <w:rFonts w:cstheme="minorHAnsi"/>
          <w:bCs/>
          <w:lang w:val="pl-PL"/>
        </w:rPr>
        <w:t xml:space="preserve">chorobach </w:t>
      </w:r>
      <w:r w:rsidRPr="005353E7">
        <w:rPr>
          <w:rFonts w:cstheme="minorHAnsi"/>
          <w:bCs/>
          <w:lang w:val="pl-PL"/>
        </w:rPr>
        <w:t>rzadki</w:t>
      </w:r>
      <w:r w:rsidR="006612F3" w:rsidRPr="005353E7">
        <w:rPr>
          <w:rFonts w:cstheme="minorHAnsi"/>
          <w:bCs/>
          <w:lang w:val="pl-PL"/>
        </w:rPr>
        <w:t>ch</w:t>
      </w:r>
      <w:r w:rsidRPr="005353E7">
        <w:rPr>
          <w:rFonts w:cstheme="minorHAnsi"/>
          <w:bCs/>
          <w:lang w:val="pl-PL"/>
        </w:rPr>
        <w:t xml:space="preserve">, </w:t>
      </w:r>
      <w:r w:rsidR="006612F3" w:rsidRPr="005353E7">
        <w:rPr>
          <w:rFonts w:cstheme="minorHAnsi"/>
          <w:bCs/>
          <w:lang w:val="pl-PL"/>
        </w:rPr>
        <w:t xml:space="preserve">chorobach układu </w:t>
      </w:r>
      <w:r w:rsidRPr="005353E7">
        <w:rPr>
          <w:rFonts w:cstheme="minorHAnsi"/>
          <w:bCs/>
          <w:lang w:val="pl-PL"/>
        </w:rPr>
        <w:t>sercowo-naczyniowe</w:t>
      </w:r>
      <w:r w:rsidR="006612F3" w:rsidRPr="005353E7">
        <w:rPr>
          <w:rFonts w:cstheme="minorHAnsi"/>
          <w:bCs/>
          <w:lang w:val="pl-PL"/>
        </w:rPr>
        <w:t>go</w:t>
      </w:r>
      <w:r w:rsidRPr="005353E7">
        <w:rPr>
          <w:rFonts w:cstheme="minorHAnsi"/>
          <w:bCs/>
          <w:lang w:val="pl-PL"/>
        </w:rPr>
        <w:t xml:space="preserve"> i </w:t>
      </w:r>
      <w:r w:rsidR="006612F3" w:rsidRPr="005353E7">
        <w:rPr>
          <w:rFonts w:cstheme="minorHAnsi"/>
          <w:bCs/>
          <w:lang w:val="pl-PL"/>
        </w:rPr>
        <w:t xml:space="preserve">chorobach </w:t>
      </w:r>
      <w:r w:rsidRPr="005353E7">
        <w:rPr>
          <w:rFonts w:cstheme="minorHAnsi"/>
          <w:bCs/>
          <w:lang w:val="pl-PL"/>
        </w:rPr>
        <w:t>autoimmunologiczn</w:t>
      </w:r>
      <w:r w:rsidR="006612F3" w:rsidRPr="005353E7">
        <w:rPr>
          <w:rFonts w:cstheme="minorHAnsi"/>
          <w:bCs/>
          <w:lang w:val="pl-PL"/>
        </w:rPr>
        <w:t>ych</w:t>
      </w:r>
      <w:r w:rsidRPr="005353E7">
        <w:rPr>
          <w:rFonts w:cstheme="minorHAnsi"/>
          <w:bCs/>
          <w:lang w:val="pl-PL"/>
        </w:rPr>
        <w:t xml:space="preserve">. Moderna od siedmiu lat jest uznawana przez </w:t>
      </w:r>
      <w:r w:rsidRPr="005353E7">
        <w:rPr>
          <w:rFonts w:cstheme="minorHAnsi"/>
          <w:bCs/>
          <w:i/>
          <w:iCs/>
          <w:lang w:val="pl-PL"/>
        </w:rPr>
        <w:t xml:space="preserve">Science za </w:t>
      </w:r>
      <w:r w:rsidRPr="005353E7">
        <w:rPr>
          <w:rFonts w:cstheme="minorHAnsi"/>
          <w:bCs/>
          <w:lang w:val="pl-PL"/>
        </w:rPr>
        <w:t>czołowego pracodawcę w branży biofarmaceutycznej</w:t>
      </w:r>
      <w:r w:rsidR="006612F3" w:rsidRPr="005353E7">
        <w:rPr>
          <w:rFonts w:cstheme="minorHAnsi"/>
          <w:bCs/>
          <w:lang w:val="pl-PL"/>
        </w:rPr>
        <w:t xml:space="preserve">. </w:t>
      </w:r>
      <w:r w:rsidR="002006D7">
        <w:rPr>
          <w:rFonts w:cstheme="minorHAnsi"/>
          <w:bCs/>
          <w:lang w:val="pl-PL"/>
        </w:rPr>
        <w:t>D</w:t>
      </w:r>
      <w:r w:rsidR="006612F3" w:rsidRPr="005353E7">
        <w:rPr>
          <w:rFonts w:cstheme="minorHAnsi"/>
          <w:bCs/>
          <w:lang w:val="pl-PL"/>
        </w:rPr>
        <w:t>odatkow</w:t>
      </w:r>
      <w:r w:rsidR="002006D7">
        <w:rPr>
          <w:rFonts w:cstheme="minorHAnsi"/>
          <w:bCs/>
          <w:lang w:val="pl-PL"/>
        </w:rPr>
        <w:t>e</w:t>
      </w:r>
      <w:r w:rsidR="006612F3" w:rsidRPr="005353E7">
        <w:rPr>
          <w:rFonts w:cstheme="minorHAnsi"/>
          <w:bCs/>
          <w:lang w:val="pl-PL"/>
        </w:rPr>
        <w:t xml:space="preserve"> informacj</w:t>
      </w:r>
      <w:r w:rsidR="002006D7">
        <w:rPr>
          <w:rFonts w:cstheme="minorHAnsi"/>
          <w:bCs/>
          <w:lang w:val="pl-PL"/>
        </w:rPr>
        <w:t>e</w:t>
      </w:r>
      <w:r w:rsidR="006612F3" w:rsidRPr="005353E7">
        <w:rPr>
          <w:rFonts w:cstheme="minorHAnsi"/>
          <w:bCs/>
          <w:lang w:val="pl-PL"/>
        </w:rPr>
        <w:t xml:space="preserve"> </w:t>
      </w:r>
      <w:r w:rsidR="002006D7">
        <w:rPr>
          <w:rFonts w:cstheme="minorHAnsi"/>
          <w:bCs/>
          <w:lang w:val="pl-PL"/>
        </w:rPr>
        <w:t>dostępne są na stronie</w:t>
      </w:r>
      <w:r w:rsidRPr="005353E7">
        <w:rPr>
          <w:rFonts w:cstheme="minorHAnsi"/>
          <w:bCs/>
          <w:lang w:val="pl-PL"/>
        </w:rPr>
        <w:t xml:space="preserve"> </w:t>
      </w:r>
      <w:hyperlink r:id="rId11" w:history="1">
        <w:r w:rsidR="00996726" w:rsidRPr="005353E7">
          <w:rPr>
            <w:rStyle w:val="Hipercze"/>
            <w:rFonts w:cstheme="minorHAnsi"/>
            <w:bCs/>
            <w:lang w:val="pl-PL"/>
          </w:rPr>
          <w:t>www.modernatx.com</w:t>
        </w:r>
      </w:hyperlink>
      <w:r w:rsidRPr="005353E7">
        <w:rPr>
          <w:rFonts w:cstheme="minorHAnsi"/>
          <w:bCs/>
          <w:lang w:val="pl-PL"/>
        </w:rPr>
        <w:t>.</w:t>
      </w:r>
    </w:p>
    <w:p w14:paraId="2928BE0F" w14:textId="77777777" w:rsidR="00996726" w:rsidRPr="005353E7" w:rsidRDefault="00996726" w:rsidP="00996726">
      <w:pPr>
        <w:jc w:val="both"/>
        <w:rPr>
          <w:rFonts w:cstheme="minorHAnsi"/>
          <w:b/>
          <w:bCs/>
          <w:lang w:val="pl-PL"/>
        </w:rPr>
      </w:pPr>
      <w:r w:rsidRPr="005353E7">
        <w:rPr>
          <w:rFonts w:cstheme="minorHAnsi"/>
          <w:b/>
          <w:bCs/>
          <w:lang w:val="pl-PL"/>
        </w:rPr>
        <w:t xml:space="preserve">Oświadczenie w zakresie prognoz na przyszłość </w:t>
      </w:r>
    </w:p>
    <w:p w14:paraId="60B03FD0" w14:textId="749791D7" w:rsidR="00996726" w:rsidRPr="005353E7" w:rsidRDefault="00F402BF" w:rsidP="005353E7">
      <w:pPr>
        <w:spacing w:line="240" w:lineRule="auto"/>
        <w:jc w:val="both"/>
        <w:rPr>
          <w:rFonts w:cstheme="minorHAnsi"/>
          <w:bCs/>
          <w:lang w:val="pl-PL"/>
        </w:rPr>
      </w:pPr>
      <w:r w:rsidRPr="005353E7">
        <w:rPr>
          <w:rFonts w:cstheme="minorHAnsi"/>
          <w:bCs/>
          <w:lang w:val="pl-PL"/>
        </w:rPr>
        <w:t xml:space="preserve">Niniejsza informacja prasowa zawiera wypowiedzi prognozujące w rozumieniu Ustawy o reformie rozstrzygania sporów dotyczących prywatnych papierów wartościowych z 1995 r., z późniejszymi zmianami, w tym dotyczące: rozwoju </w:t>
      </w:r>
      <w:r w:rsidR="00AA0A6A" w:rsidRPr="005353E7">
        <w:rPr>
          <w:rFonts w:cstheme="minorHAnsi"/>
          <w:bCs/>
          <w:lang w:val="pl-PL"/>
        </w:rPr>
        <w:t xml:space="preserve">opracowanej przez firmę </w:t>
      </w:r>
      <w:r w:rsidRPr="005353E7">
        <w:rPr>
          <w:rFonts w:cstheme="minorHAnsi"/>
          <w:bCs/>
          <w:lang w:val="pl-PL"/>
        </w:rPr>
        <w:t xml:space="preserve">szczepionki przeciw COVID-19 (mRNA-1273.214 lub Spikevax Bivalent Original/Omicron); </w:t>
      </w:r>
      <w:r w:rsidR="00AA0A6A" w:rsidRPr="005353E7">
        <w:rPr>
          <w:rFonts w:cstheme="minorHAnsi"/>
          <w:bCs/>
          <w:lang w:val="pl-PL"/>
        </w:rPr>
        <w:t>dopuszczenia</w:t>
      </w:r>
      <w:r w:rsidRPr="005353E7">
        <w:rPr>
          <w:rFonts w:cstheme="minorHAnsi"/>
          <w:bCs/>
          <w:lang w:val="pl-PL"/>
        </w:rPr>
        <w:t xml:space="preserve"> </w:t>
      </w:r>
      <w:r w:rsidR="00AA0A6A" w:rsidRPr="005353E7">
        <w:rPr>
          <w:rFonts w:cstheme="minorHAnsi"/>
          <w:bCs/>
          <w:lang w:val="pl-PL"/>
        </w:rPr>
        <w:t xml:space="preserve">przez Agencję Regulacji Leków i Produktów Opieki Zdrowotnej szczepionki </w:t>
      </w:r>
      <w:r w:rsidRPr="005353E7">
        <w:rPr>
          <w:rFonts w:cstheme="minorHAnsi"/>
          <w:bCs/>
          <w:lang w:val="pl-PL"/>
        </w:rPr>
        <w:t xml:space="preserve">mRNA-1273.214 </w:t>
      </w:r>
      <w:r w:rsidR="00AA0A6A" w:rsidRPr="005353E7">
        <w:rPr>
          <w:rFonts w:cstheme="minorHAnsi"/>
          <w:bCs/>
          <w:lang w:val="pl-PL"/>
        </w:rPr>
        <w:t xml:space="preserve">do stosowania </w:t>
      </w:r>
      <w:r w:rsidRPr="005353E7">
        <w:rPr>
          <w:rFonts w:cstheme="minorHAnsi"/>
          <w:bCs/>
          <w:lang w:val="pl-PL"/>
        </w:rPr>
        <w:t xml:space="preserve">u osób dorosłych w wieku 18 lat i starszych; </w:t>
      </w:r>
      <w:r w:rsidR="00F53251" w:rsidRPr="005353E7">
        <w:rPr>
          <w:rFonts w:eastAsiaTheme="minorEastAsia" w:cstheme="minorHAnsi"/>
          <w:lang w:val="pl-PL"/>
        </w:rPr>
        <w:t>zdolnoś</w:t>
      </w:r>
      <w:r w:rsidR="00AA0A6A" w:rsidRPr="005353E7">
        <w:rPr>
          <w:rFonts w:eastAsiaTheme="minorEastAsia" w:cstheme="minorHAnsi"/>
          <w:lang w:val="pl-PL"/>
        </w:rPr>
        <w:t>ci szczepionki</w:t>
      </w:r>
      <w:r w:rsidR="00F53251" w:rsidRPr="005353E7">
        <w:rPr>
          <w:rFonts w:eastAsiaTheme="minorEastAsia" w:cstheme="minorHAnsi"/>
          <w:lang w:val="pl-PL"/>
        </w:rPr>
        <w:t xml:space="preserve"> mRNA-1273.214 do indukowania wyższych mian przeciwciał neutralizujących przeciwko podwariantom </w:t>
      </w:r>
      <w:r w:rsidR="00AA0A6A" w:rsidRPr="005353E7">
        <w:rPr>
          <w:rFonts w:eastAsiaTheme="minorEastAsia" w:cstheme="minorHAnsi"/>
          <w:lang w:val="pl-PL"/>
        </w:rPr>
        <w:t>Omi</w:t>
      </w:r>
      <w:r w:rsidR="005353E7">
        <w:rPr>
          <w:rFonts w:eastAsiaTheme="minorEastAsia" w:cstheme="minorHAnsi"/>
          <w:lang w:val="pl-PL"/>
        </w:rPr>
        <w:t>k</w:t>
      </w:r>
      <w:r w:rsidR="00AA0A6A" w:rsidRPr="005353E7">
        <w:rPr>
          <w:rFonts w:eastAsiaTheme="minorEastAsia" w:cstheme="minorHAnsi"/>
          <w:lang w:val="pl-PL"/>
        </w:rPr>
        <w:t xml:space="preserve">ron </w:t>
      </w:r>
      <w:r w:rsidR="00F53251" w:rsidRPr="005353E7">
        <w:rPr>
          <w:rFonts w:eastAsiaTheme="minorEastAsia" w:cstheme="minorHAnsi"/>
          <w:lang w:val="pl-PL"/>
        </w:rPr>
        <w:t xml:space="preserve">BA.4 i BA.5 niż </w:t>
      </w:r>
      <w:r w:rsidR="00AA0A6A" w:rsidRPr="005353E7">
        <w:rPr>
          <w:rFonts w:cstheme="minorHAnsi"/>
          <w:bCs/>
          <w:lang w:val="pl-PL"/>
        </w:rPr>
        <w:t xml:space="preserve">opracowany przez firmę </w:t>
      </w:r>
      <w:r w:rsidR="00F53251" w:rsidRPr="005353E7">
        <w:rPr>
          <w:rFonts w:eastAsiaTheme="minorEastAsia" w:cstheme="minorHAnsi"/>
          <w:lang w:val="pl-PL"/>
        </w:rPr>
        <w:t xml:space="preserve">kandydat na szczepionkę przeciwko </w:t>
      </w:r>
      <w:r w:rsidR="00AA0A6A" w:rsidRPr="005353E7">
        <w:rPr>
          <w:rFonts w:eastAsiaTheme="minorEastAsia" w:cstheme="minorHAnsi"/>
          <w:lang w:val="pl-PL"/>
        </w:rPr>
        <w:t>wcześniejszym</w:t>
      </w:r>
      <w:r w:rsidR="00F53251" w:rsidRPr="005353E7">
        <w:rPr>
          <w:rFonts w:eastAsiaTheme="minorEastAsia" w:cstheme="minorHAnsi"/>
          <w:lang w:val="pl-PL"/>
        </w:rPr>
        <w:t xml:space="preserve"> szczep</w:t>
      </w:r>
      <w:r w:rsidR="00AA0A6A" w:rsidRPr="005353E7">
        <w:rPr>
          <w:rFonts w:eastAsiaTheme="minorEastAsia" w:cstheme="minorHAnsi"/>
          <w:lang w:val="pl-PL"/>
        </w:rPr>
        <w:t>om</w:t>
      </w:r>
      <w:r w:rsidR="00F53251" w:rsidRPr="005353E7">
        <w:rPr>
          <w:rFonts w:eastAsiaTheme="minorEastAsia" w:cstheme="minorHAnsi"/>
          <w:lang w:val="pl-PL"/>
        </w:rPr>
        <w:t xml:space="preserve"> SARS-CoV-2 (mRNA-1273); </w:t>
      </w:r>
      <w:r w:rsidR="005F4E0C" w:rsidRPr="005353E7">
        <w:rPr>
          <w:rFonts w:cstheme="minorHAnsi"/>
          <w:bCs/>
          <w:lang w:val="pl-PL"/>
        </w:rPr>
        <w:t>bezpieczeństw</w:t>
      </w:r>
      <w:r w:rsidR="00AA0A6A" w:rsidRPr="005353E7">
        <w:rPr>
          <w:rFonts w:cstheme="minorHAnsi"/>
          <w:bCs/>
          <w:lang w:val="pl-PL"/>
        </w:rPr>
        <w:t>a</w:t>
      </w:r>
      <w:r w:rsidR="005F4E0C" w:rsidRPr="005353E7">
        <w:rPr>
          <w:rFonts w:cstheme="minorHAnsi"/>
          <w:bCs/>
          <w:lang w:val="pl-PL"/>
        </w:rPr>
        <w:t>, skutecznoś</w:t>
      </w:r>
      <w:r w:rsidR="00AA0A6A" w:rsidRPr="005353E7">
        <w:rPr>
          <w:rFonts w:cstheme="minorHAnsi"/>
          <w:bCs/>
          <w:lang w:val="pl-PL"/>
        </w:rPr>
        <w:t>ci</w:t>
      </w:r>
      <w:r w:rsidR="005F4E0C" w:rsidRPr="005353E7">
        <w:rPr>
          <w:rFonts w:cstheme="minorHAnsi"/>
          <w:bCs/>
          <w:lang w:val="pl-PL"/>
        </w:rPr>
        <w:t xml:space="preserve"> i tolerancj</w:t>
      </w:r>
      <w:r w:rsidR="00AA0A6A" w:rsidRPr="005353E7">
        <w:rPr>
          <w:rFonts w:cstheme="minorHAnsi"/>
          <w:bCs/>
          <w:lang w:val="pl-PL"/>
        </w:rPr>
        <w:t>i szczepionki</w:t>
      </w:r>
      <w:r w:rsidR="005F4E0C" w:rsidRPr="005353E7">
        <w:rPr>
          <w:rFonts w:cstheme="minorHAnsi"/>
          <w:bCs/>
          <w:lang w:val="pl-PL"/>
        </w:rPr>
        <w:t xml:space="preserve"> mRNA-1273.214 u dorosłych w wieku 18 lat i starszych; oraz zdolnoś</w:t>
      </w:r>
      <w:r w:rsidR="00AA0A6A" w:rsidRPr="005353E7">
        <w:rPr>
          <w:rFonts w:cstheme="minorHAnsi"/>
          <w:bCs/>
          <w:lang w:val="pl-PL"/>
        </w:rPr>
        <w:t>ci szczepionki</w:t>
      </w:r>
      <w:r w:rsidR="005F4E0C" w:rsidRPr="005353E7">
        <w:rPr>
          <w:rFonts w:cstheme="minorHAnsi"/>
          <w:bCs/>
          <w:lang w:val="pl-PL"/>
        </w:rPr>
        <w:t xml:space="preserve"> mRNA-1273.214 do ochrony przed COVID-19.</w:t>
      </w:r>
      <w:bookmarkEnd w:id="0"/>
      <w:r w:rsidR="005353E7">
        <w:rPr>
          <w:rFonts w:cstheme="minorHAnsi"/>
          <w:bCs/>
          <w:lang w:val="pl-PL"/>
        </w:rPr>
        <w:t xml:space="preserve"> </w:t>
      </w:r>
      <w:r w:rsidR="00996726" w:rsidRPr="005353E7">
        <w:rPr>
          <w:rFonts w:cstheme="minorHAnsi"/>
          <w:lang w:val="pl-PL"/>
        </w:rPr>
        <w:t xml:space="preserve">Oświadczenia dotyczące przyszłości zawarte w niniejszym komunikacie prasowym nie stanowią obietnic ani gwarancji. Nie należy nadmiernie polegać na tych oświadczeniach dotyczących przyszłości, ponieważ wiążą się ze znanym i nieznanym ryzykiem, niepewnością i innymi czynnikami, z których wiele jest poza kontrolą spółki Moderna i które mogą spowodować, że rzeczywiste wyniki będą się znacznie różnić od tych wyrażonych lub sugerowanych w oświadczeniach dotyczących przyszłości. Te ryzyka, niepewności i inne czynniki obejmują te inne ryzyka i niepewności opisane pod nagłówkiem "Czynniki ryzyka" w Raporcie rocznym Moderna na formularzu 10-K za rok fiskalny zakończony 31 grudnia 2021 r. oraz Raporcie Kwartalnym na formularzu 10-Q za okres kwartalny zakończony 31 marca 2022 r, złożonymi w amerykańskiej Komisji Papierów Wartościowych i Giełd (SEC) oraz w późniejszych dokumentach, które dostępne są na stronie internetowej SEC pod adresem </w:t>
      </w:r>
      <w:hyperlink r:id="rId12" w:history="1">
        <w:r w:rsidR="00996726" w:rsidRPr="005353E7">
          <w:rPr>
            <w:rStyle w:val="Hipercze"/>
            <w:rFonts w:cstheme="minorHAnsi"/>
            <w:lang w:val="pl-PL"/>
          </w:rPr>
          <w:t>www.sec.gov</w:t>
        </w:r>
      </w:hyperlink>
      <w:r w:rsidR="00996726" w:rsidRPr="005353E7">
        <w:rPr>
          <w:rFonts w:cstheme="minorHAnsi"/>
          <w:lang w:val="pl-PL"/>
        </w:rPr>
        <w:t>. Z wyjątkiem przypadków wymaganych przez prawo, Moderna zrzeka się jakiegokolwiek zamiaru bądź odpowiedzialności za aktualizację lub rewizję jakichkolwiek wypowiedzi prognozujących zawartych w niniejszym komunikacie prasowym w przypadku pojawienia się nowych informacji, przyszłego rozwoju sytuacji lub w inny sposób. Niniejsze oświadczenia dotyczące przyszłości są oparte na bieżących oczekiwaniach spółki Moderna i są aktualne wyłącznie w dniu ich publikacji.</w:t>
      </w:r>
    </w:p>
    <w:p w14:paraId="648CF031" w14:textId="77777777" w:rsidR="00996726" w:rsidRPr="00487BD5" w:rsidRDefault="00996726" w:rsidP="00996726">
      <w:pPr>
        <w:jc w:val="both"/>
        <w:rPr>
          <w:rFonts w:cstheme="minorHAnsi"/>
          <w:lang w:val="pl-PL"/>
        </w:rPr>
      </w:pPr>
    </w:p>
    <w:p w14:paraId="0DE77BA5" w14:textId="77777777" w:rsidR="00996726" w:rsidRPr="00996726" w:rsidRDefault="00996726" w:rsidP="00996726">
      <w:pPr>
        <w:spacing w:before="152" w:line="200" w:lineRule="exact"/>
        <w:ind w:right="360"/>
        <w:textAlignment w:val="baseline"/>
        <w:rPr>
          <w:rFonts w:eastAsia="Arial" w:cstheme="minorHAnsi"/>
          <w:b/>
          <w:color w:val="000000"/>
          <w:spacing w:val="-1"/>
          <w:lang w:val="en-GB"/>
        </w:rPr>
      </w:pPr>
      <w:r w:rsidRPr="00996726">
        <w:rPr>
          <w:rFonts w:eastAsia="Arial" w:cstheme="minorHAnsi"/>
          <w:b/>
          <w:color w:val="000000"/>
          <w:spacing w:val="-1"/>
          <w:lang w:val="en-GB"/>
        </w:rPr>
        <w:t>Kontakt:</w:t>
      </w:r>
    </w:p>
    <w:p w14:paraId="047F1561" w14:textId="77777777" w:rsidR="00996726" w:rsidRPr="00996726" w:rsidRDefault="00996726" w:rsidP="00996726">
      <w:pPr>
        <w:spacing w:before="152" w:line="200" w:lineRule="exact"/>
        <w:ind w:right="360"/>
        <w:textAlignment w:val="baseline"/>
        <w:rPr>
          <w:rFonts w:eastAsia="Arial" w:cstheme="minorHAnsi"/>
          <w:b/>
          <w:color w:val="000000"/>
          <w:spacing w:val="-1"/>
          <w:lang w:val="en-GB"/>
        </w:rPr>
      </w:pPr>
    </w:p>
    <w:p w14:paraId="1A63D2B4" w14:textId="77777777" w:rsidR="00996726" w:rsidRPr="00996726" w:rsidRDefault="00996726" w:rsidP="00996726">
      <w:pPr>
        <w:spacing w:before="14" w:line="183" w:lineRule="exact"/>
        <w:textAlignment w:val="baseline"/>
        <w:rPr>
          <w:rFonts w:eastAsia="Arial" w:cstheme="minorHAnsi"/>
          <w:b/>
          <w:color w:val="000000"/>
          <w:spacing w:val="-3"/>
          <w:lang w:val="en-GB"/>
        </w:rPr>
      </w:pPr>
      <w:r w:rsidRPr="00996726">
        <w:rPr>
          <w:rFonts w:eastAsia="Arial" w:cstheme="minorHAnsi"/>
          <w:b/>
          <w:color w:val="000000"/>
          <w:spacing w:val="-3"/>
          <w:lang w:val="en-GB"/>
        </w:rPr>
        <w:t>Media:</w:t>
      </w:r>
    </w:p>
    <w:p w14:paraId="0296FA2B" w14:textId="77777777" w:rsidR="00996726" w:rsidRPr="00996726" w:rsidRDefault="00996726" w:rsidP="00996726">
      <w:pPr>
        <w:spacing w:before="1" w:line="201" w:lineRule="exact"/>
        <w:textAlignment w:val="baseline"/>
        <w:rPr>
          <w:rFonts w:eastAsia="Arial" w:cstheme="minorHAnsi"/>
          <w:color w:val="000000"/>
          <w:lang w:val="en-GB"/>
        </w:rPr>
      </w:pPr>
      <w:r w:rsidRPr="00996726">
        <w:rPr>
          <w:rFonts w:eastAsia="Arial" w:cstheme="minorHAnsi"/>
          <w:color w:val="000000"/>
          <w:lang w:val="en-GB"/>
        </w:rPr>
        <w:t>Luke Mircea Willats</w:t>
      </w:r>
    </w:p>
    <w:p w14:paraId="7507EEA1" w14:textId="77777777" w:rsidR="00996726" w:rsidRPr="00996726" w:rsidRDefault="00996726" w:rsidP="00996726">
      <w:pPr>
        <w:spacing w:before="1" w:line="201" w:lineRule="exact"/>
        <w:textAlignment w:val="baseline"/>
        <w:rPr>
          <w:rFonts w:eastAsia="Arial" w:cstheme="minorHAnsi"/>
          <w:color w:val="000000"/>
          <w:lang w:val="en-GB"/>
        </w:rPr>
      </w:pPr>
      <w:r w:rsidRPr="00996726">
        <w:rPr>
          <w:rFonts w:eastAsia="Arial" w:cstheme="minorHAnsi"/>
          <w:color w:val="000000"/>
          <w:lang w:val="en-GB"/>
        </w:rPr>
        <w:t>Director, Corporate Communications</w:t>
      </w:r>
    </w:p>
    <w:p w14:paraId="4C5A7A5F" w14:textId="77777777" w:rsidR="00996726" w:rsidRPr="002E5B6B" w:rsidRDefault="002006D7" w:rsidP="00996726">
      <w:pPr>
        <w:spacing w:before="1" w:line="201" w:lineRule="exact"/>
        <w:textAlignment w:val="baseline"/>
        <w:rPr>
          <w:rFonts w:eastAsia="Arial" w:cstheme="minorHAnsi"/>
          <w:color w:val="0000FF"/>
          <w:u w:val="single"/>
          <w:lang w:val="pl-PL"/>
        </w:rPr>
      </w:pPr>
      <w:hyperlink r:id="rId13" w:history="1">
        <w:r w:rsidR="00996726" w:rsidRPr="002E5B6B">
          <w:rPr>
            <w:rStyle w:val="Hipercze"/>
            <w:rFonts w:cstheme="minorHAnsi"/>
            <w:lang w:val="pl-PL"/>
          </w:rPr>
          <w:t>Luke.Mirceawillats@modernatx.com</w:t>
        </w:r>
      </w:hyperlink>
      <w:r w:rsidR="00996726" w:rsidRPr="002E5B6B">
        <w:rPr>
          <w:rFonts w:cstheme="minorHAnsi"/>
          <w:color w:val="0000FF"/>
          <w:lang w:val="pl-PL"/>
        </w:rPr>
        <w:t xml:space="preserve"> </w:t>
      </w:r>
      <w:r w:rsidR="00996726" w:rsidRPr="002E5B6B">
        <w:rPr>
          <w:rFonts w:eastAsia="Arial" w:cstheme="minorHAnsi"/>
          <w:color w:val="0000FF"/>
          <w:u w:val="single"/>
          <w:lang w:val="pl-PL"/>
        </w:rPr>
        <w:t xml:space="preserve"> </w:t>
      </w:r>
    </w:p>
    <w:p w14:paraId="46155DDC" w14:textId="77777777" w:rsidR="00996726" w:rsidRPr="002E5B6B" w:rsidRDefault="00996726" w:rsidP="00996726">
      <w:pPr>
        <w:spacing w:before="167" w:line="183" w:lineRule="exact"/>
        <w:textAlignment w:val="baseline"/>
        <w:rPr>
          <w:rFonts w:eastAsia="Arial" w:cstheme="minorHAnsi"/>
          <w:b/>
          <w:color w:val="000000"/>
          <w:spacing w:val="-1"/>
          <w:lang w:val="pl-PL"/>
        </w:rPr>
      </w:pPr>
      <w:r w:rsidRPr="002E5B6B">
        <w:rPr>
          <w:rFonts w:eastAsia="Arial" w:cstheme="minorHAnsi"/>
          <w:b/>
          <w:color w:val="000000"/>
          <w:spacing w:val="-1"/>
          <w:lang w:val="pl-PL"/>
        </w:rPr>
        <w:t>Relacje inwestorskie:</w:t>
      </w:r>
    </w:p>
    <w:p w14:paraId="3CBEA879" w14:textId="77777777" w:rsidR="00996726" w:rsidRPr="00996726" w:rsidRDefault="00996726" w:rsidP="00996726">
      <w:pPr>
        <w:spacing w:line="197" w:lineRule="exact"/>
        <w:textAlignment w:val="baseline"/>
        <w:rPr>
          <w:rFonts w:eastAsia="Arial" w:cstheme="minorHAnsi"/>
          <w:color w:val="000000"/>
          <w:spacing w:val="-1"/>
          <w:lang w:val="en-GB"/>
        </w:rPr>
      </w:pPr>
      <w:r w:rsidRPr="00996726">
        <w:rPr>
          <w:rFonts w:eastAsia="Arial" w:cstheme="minorHAnsi"/>
          <w:color w:val="000000"/>
          <w:spacing w:val="-1"/>
          <w:lang w:val="en-GB"/>
        </w:rPr>
        <w:t>Lavina Talukdar</w:t>
      </w:r>
    </w:p>
    <w:p w14:paraId="795204D8" w14:textId="77777777" w:rsidR="00996726" w:rsidRPr="00996726" w:rsidRDefault="00996726" w:rsidP="00996726">
      <w:pPr>
        <w:spacing w:before="1" w:line="201" w:lineRule="exact"/>
        <w:textAlignment w:val="baseline"/>
        <w:rPr>
          <w:rFonts w:eastAsia="Arial" w:cstheme="minorHAnsi"/>
          <w:color w:val="000000"/>
          <w:lang w:val="en-GB"/>
        </w:rPr>
      </w:pPr>
      <w:r w:rsidRPr="00996726">
        <w:rPr>
          <w:rFonts w:eastAsia="Arial" w:cstheme="minorHAnsi"/>
          <w:color w:val="000000"/>
          <w:lang w:val="en-GB"/>
        </w:rPr>
        <w:t>Senior Vice President &amp; Head of Investor Relations</w:t>
      </w:r>
    </w:p>
    <w:p w14:paraId="5A90B8F8" w14:textId="77777777" w:rsidR="00996726" w:rsidRPr="00487BD5" w:rsidRDefault="00996726" w:rsidP="00996726">
      <w:pPr>
        <w:spacing w:line="201" w:lineRule="exact"/>
        <w:textAlignment w:val="baseline"/>
        <w:rPr>
          <w:rFonts w:eastAsia="Arial" w:cstheme="minorHAnsi"/>
          <w:color w:val="000000"/>
          <w:lang w:val="fr-FR"/>
        </w:rPr>
      </w:pPr>
      <w:r w:rsidRPr="00487BD5">
        <w:rPr>
          <w:rFonts w:eastAsia="Arial" w:cstheme="minorHAnsi"/>
          <w:color w:val="000000"/>
          <w:lang w:val="fr-FR"/>
        </w:rPr>
        <w:t>617-209-5834</w:t>
      </w:r>
    </w:p>
    <w:p w14:paraId="7D14EE83" w14:textId="77777777" w:rsidR="00996726" w:rsidRPr="00487BD5" w:rsidRDefault="002006D7" w:rsidP="00996726">
      <w:pPr>
        <w:spacing w:line="201" w:lineRule="exact"/>
        <w:textAlignment w:val="baseline"/>
        <w:rPr>
          <w:rFonts w:eastAsia="Arial" w:cstheme="minorHAnsi"/>
          <w:color w:val="000000"/>
          <w:lang w:val="fr-FR"/>
        </w:rPr>
      </w:pPr>
      <w:hyperlink r:id="rId14" w:history="1">
        <w:r w:rsidR="00996726" w:rsidRPr="00487BD5">
          <w:rPr>
            <w:rStyle w:val="Hipercze"/>
            <w:rFonts w:eastAsia="Arial" w:cstheme="minorHAnsi"/>
            <w:lang w:val="fr-FR"/>
          </w:rPr>
          <w:t>Lavina.Talukdar@modernatx.com</w:t>
        </w:r>
      </w:hyperlink>
      <w:r w:rsidR="00996726" w:rsidRPr="00487BD5">
        <w:rPr>
          <w:rFonts w:eastAsia="Arial" w:cstheme="minorHAnsi"/>
          <w:color w:val="000000"/>
          <w:lang w:val="fr-FR"/>
        </w:rPr>
        <w:t xml:space="preserve"> </w:t>
      </w:r>
    </w:p>
    <w:p w14:paraId="081C4390" w14:textId="77777777" w:rsidR="00996726" w:rsidRPr="00487BD5" w:rsidRDefault="00996726" w:rsidP="00996726">
      <w:pPr>
        <w:spacing w:line="201" w:lineRule="exact"/>
        <w:textAlignment w:val="baseline"/>
        <w:rPr>
          <w:rFonts w:eastAsia="Arial" w:cstheme="minorHAnsi"/>
          <w:color w:val="000000"/>
          <w:lang w:val="fr-CH"/>
        </w:rPr>
      </w:pPr>
    </w:p>
    <w:p w14:paraId="51270323" w14:textId="119EBFBA" w:rsidR="00996726" w:rsidRPr="005353E7" w:rsidRDefault="00996726" w:rsidP="005353E7">
      <w:pPr>
        <w:rPr>
          <w:rFonts w:cstheme="minorHAnsi"/>
          <w:lang w:val="fr-CH"/>
        </w:rPr>
      </w:pPr>
      <w:r w:rsidRPr="00487BD5">
        <w:rPr>
          <w:rFonts w:cstheme="minorHAnsi"/>
          <w:lang w:val="fr-CH"/>
        </w:rPr>
        <w:t>ŹRÓDŁO: Moderna, Inc.</w:t>
      </w:r>
    </w:p>
    <w:sectPr w:rsidR="00996726" w:rsidRPr="005353E7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6C55" w14:textId="77777777" w:rsidR="00CF18AB" w:rsidRDefault="00CF18AB" w:rsidP="0010408E">
      <w:pPr>
        <w:spacing w:after="0" w:line="240" w:lineRule="auto"/>
      </w:pPr>
      <w:r>
        <w:separator/>
      </w:r>
    </w:p>
  </w:endnote>
  <w:endnote w:type="continuationSeparator" w:id="0">
    <w:p w14:paraId="57A89A6E" w14:textId="77777777" w:rsidR="00CF18AB" w:rsidRDefault="00CF18AB" w:rsidP="0010408E">
      <w:pPr>
        <w:spacing w:after="0" w:line="240" w:lineRule="auto"/>
      </w:pPr>
      <w:r>
        <w:continuationSeparator/>
      </w:r>
    </w:p>
  </w:endnote>
  <w:endnote w:type="continuationNotice" w:id="1">
    <w:p w14:paraId="04E2D9DC" w14:textId="77777777" w:rsidR="00CF18AB" w:rsidRDefault="00CF1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31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378B6" w14:textId="3CEE79AF" w:rsidR="00E85E9A" w:rsidRDefault="00E85E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D10B8" w14:textId="77777777" w:rsidR="0010408E" w:rsidRDefault="0010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0248" w14:textId="77777777" w:rsidR="00CF18AB" w:rsidRDefault="00CF18AB" w:rsidP="0010408E">
      <w:pPr>
        <w:spacing w:after="0" w:line="240" w:lineRule="auto"/>
      </w:pPr>
      <w:r>
        <w:separator/>
      </w:r>
    </w:p>
  </w:footnote>
  <w:footnote w:type="continuationSeparator" w:id="0">
    <w:p w14:paraId="30870307" w14:textId="77777777" w:rsidR="00CF18AB" w:rsidRDefault="00CF18AB" w:rsidP="0010408E">
      <w:pPr>
        <w:spacing w:after="0" w:line="240" w:lineRule="auto"/>
      </w:pPr>
      <w:r>
        <w:continuationSeparator/>
      </w:r>
    </w:p>
  </w:footnote>
  <w:footnote w:type="continuationNotice" w:id="1">
    <w:p w14:paraId="01D274CF" w14:textId="77777777" w:rsidR="00CF18AB" w:rsidRDefault="00CF1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151F" w14:textId="219C1D7F" w:rsidR="00996726" w:rsidRDefault="00996726">
    <w:pPr>
      <w:pStyle w:val="Nagwek"/>
    </w:pPr>
    <w:r w:rsidRPr="00876F35">
      <w:rPr>
        <w:rFonts w:cstheme="minorHAnsi"/>
        <w:noProof/>
        <w:lang w:val="en-GB" w:eastAsia="en-GB"/>
      </w:rPr>
      <w:drawing>
        <wp:inline distT="0" distB="0" distL="0" distR="0" wp14:anchorId="7D246354" wp14:editId="780397AE">
          <wp:extent cx="1618615" cy="393065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4B"/>
    <w:multiLevelType w:val="hybridMultilevel"/>
    <w:tmpl w:val="209A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3DF"/>
    <w:multiLevelType w:val="hybridMultilevel"/>
    <w:tmpl w:val="185269A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642D8"/>
    <w:multiLevelType w:val="hybridMultilevel"/>
    <w:tmpl w:val="58A04E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95399"/>
    <w:multiLevelType w:val="hybridMultilevel"/>
    <w:tmpl w:val="9862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1864"/>
    <w:multiLevelType w:val="hybridMultilevel"/>
    <w:tmpl w:val="D4E6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30A"/>
    <w:multiLevelType w:val="hybridMultilevel"/>
    <w:tmpl w:val="5262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3457"/>
    <w:multiLevelType w:val="hybridMultilevel"/>
    <w:tmpl w:val="B8B8F060"/>
    <w:lvl w:ilvl="0" w:tplc="9BD4C3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5FDF"/>
    <w:multiLevelType w:val="multilevel"/>
    <w:tmpl w:val="531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A59CF"/>
    <w:multiLevelType w:val="hybridMultilevel"/>
    <w:tmpl w:val="1474F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E7F"/>
    <w:multiLevelType w:val="hybridMultilevel"/>
    <w:tmpl w:val="E108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1E98"/>
    <w:multiLevelType w:val="hybridMultilevel"/>
    <w:tmpl w:val="A45A87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D3A"/>
    <w:multiLevelType w:val="hybridMultilevel"/>
    <w:tmpl w:val="568C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7811"/>
    <w:multiLevelType w:val="hybridMultilevel"/>
    <w:tmpl w:val="BBA88D90"/>
    <w:lvl w:ilvl="0" w:tplc="0028783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7A5"/>
    <w:multiLevelType w:val="hybridMultilevel"/>
    <w:tmpl w:val="76480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E3B"/>
    <w:multiLevelType w:val="hybridMultilevel"/>
    <w:tmpl w:val="261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2017"/>
    <w:multiLevelType w:val="hybridMultilevel"/>
    <w:tmpl w:val="7530556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97D43"/>
    <w:multiLevelType w:val="hybridMultilevel"/>
    <w:tmpl w:val="9EA8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1452"/>
    <w:multiLevelType w:val="hybridMultilevel"/>
    <w:tmpl w:val="22CC3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5993"/>
    <w:multiLevelType w:val="hybridMultilevel"/>
    <w:tmpl w:val="3D0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30C22"/>
    <w:multiLevelType w:val="hybridMultilevel"/>
    <w:tmpl w:val="59F2F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C4A7C"/>
    <w:multiLevelType w:val="hybridMultilevel"/>
    <w:tmpl w:val="7E66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135E3"/>
    <w:multiLevelType w:val="hybridMultilevel"/>
    <w:tmpl w:val="0F741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A355F"/>
    <w:multiLevelType w:val="hybridMultilevel"/>
    <w:tmpl w:val="8E9E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86E45"/>
    <w:multiLevelType w:val="hybridMultilevel"/>
    <w:tmpl w:val="79E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B7AF7"/>
    <w:multiLevelType w:val="hybridMultilevel"/>
    <w:tmpl w:val="7600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9A2"/>
    <w:multiLevelType w:val="hybridMultilevel"/>
    <w:tmpl w:val="92D20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54D1"/>
    <w:multiLevelType w:val="hybridMultilevel"/>
    <w:tmpl w:val="A30E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2D49"/>
    <w:multiLevelType w:val="hybridMultilevel"/>
    <w:tmpl w:val="5338F2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F3417"/>
    <w:multiLevelType w:val="hybridMultilevel"/>
    <w:tmpl w:val="1D547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035D"/>
    <w:multiLevelType w:val="hybridMultilevel"/>
    <w:tmpl w:val="F2D6B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11076"/>
    <w:multiLevelType w:val="hybridMultilevel"/>
    <w:tmpl w:val="92D2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D056B"/>
    <w:multiLevelType w:val="hybridMultilevel"/>
    <w:tmpl w:val="257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7D64"/>
    <w:multiLevelType w:val="hybridMultilevel"/>
    <w:tmpl w:val="DD24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20FA"/>
    <w:multiLevelType w:val="hybridMultilevel"/>
    <w:tmpl w:val="92D20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B7717"/>
    <w:multiLevelType w:val="hybridMultilevel"/>
    <w:tmpl w:val="0154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23842"/>
    <w:multiLevelType w:val="hybridMultilevel"/>
    <w:tmpl w:val="AF0CE226"/>
    <w:lvl w:ilvl="0" w:tplc="4A0C1D9C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F7AC2"/>
    <w:multiLevelType w:val="hybridMultilevel"/>
    <w:tmpl w:val="64DC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66536"/>
    <w:multiLevelType w:val="hybridMultilevel"/>
    <w:tmpl w:val="DB8C2098"/>
    <w:lvl w:ilvl="0" w:tplc="B972FEA8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B32A7A"/>
    <w:multiLevelType w:val="hybridMultilevel"/>
    <w:tmpl w:val="8EEC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4200C"/>
    <w:multiLevelType w:val="hybridMultilevel"/>
    <w:tmpl w:val="3318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D0597"/>
    <w:multiLevelType w:val="hybridMultilevel"/>
    <w:tmpl w:val="276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20"/>
  </w:num>
  <w:num w:numId="5">
    <w:abstractNumId w:val="10"/>
  </w:num>
  <w:num w:numId="6">
    <w:abstractNumId w:val="29"/>
  </w:num>
  <w:num w:numId="7">
    <w:abstractNumId w:val="13"/>
  </w:num>
  <w:num w:numId="8">
    <w:abstractNumId w:val="21"/>
  </w:num>
  <w:num w:numId="9">
    <w:abstractNumId w:val="1"/>
  </w:num>
  <w:num w:numId="10">
    <w:abstractNumId w:val="13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</w:num>
  <w:num w:numId="17">
    <w:abstractNumId w:val="31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25"/>
  </w:num>
  <w:num w:numId="23">
    <w:abstractNumId w:val="33"/>
  </w:num>
  <w:num w:numId="24">
    <w:abstractNumId w:val="35"/>
  </w:num>
  <w:num w:numId="25">
    <w:abstractNumId w:val="5"/>
  </w:num>
  <w:num w:numId="26">
    <w:abstractNumId w:val="32"/>
  </w:num>
  <w:num w:numId="27">
    <w:abstractNumId w:val="23"/>
  </w:num>
  <w:num w:numId="28">
    <w:abstractNumId w:val="14"/>
  </w:num>
  <w:num w:numId="29">
    <w:abstractNumId w:val="26"/>
  </w:num>
  <w:num w:numId="30">
    <w:abstractNumId w:val="3"/>
  </w:num>
  <w:num w:numId="31">
    <w:abstractNumId w:val="39"/>
  </w:num>
  <w:num w:numId="32">
    <w:abstractNumId w:val="18"/>
  </w:num>
  <w:num w:numId="33">
    <w:abstractNumId w:val="12"/>
  </w:num>
  <w:num w:numId="34">
    <w:abstractNumId w:val="4"/>
  </w:num>
  <w:num w:numId="35">
    <w:abstractNumId w:val="0"/>
  </w:num>
  <w:num w:numId="36">
    <w:abstractNumId w:val="22"/>
  </w:num>
  <w:num w:numId="37">
    <w:abstractNumId w:val="19"/>
  </w:num>
  <w:num w:numId="38">
    <w:abstractNumId w:val="36"/>
  </w:num>
  <w:num w:numId="39">
    <w:abstractNumId w:val="6"/>
  </w:num>
  <w:num w:numId="40">
    <w:abstractNumId w:val="40"/>
  </w:num>
  <w:num w:numId="41">
    <w:abstractNumId w:val="38"/>
  </w:num>
  <w:num w:numId="42">
    <w:abstractNumId w:val="18"/>
  </w:num>
  <w:num w:numId="43">
    <w:abstractNumId w:val="24"/>
  </w:num>
  <w:num w:numId="44">
    <w:abstractNumId w:val="9"/>
  </w:num>
  <w:num w:numId="45">
    <w:abstractNumId w:val="34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64"/>
    <w:rsid w:val="0000272B"/>
    <w:rsid w:val="00005876"/>
    <w:rsid w:val="000061FD"/>
    <w:rsid w:val="000112A3"/>
    <w:rsid w:val="00015004"/>
    <w:rsid w:val="0002254C"/>
    <w:rsid w:val="00040712"/>
    <w:rsid w:val="000536D5"/>
    <w:rsid w:val="000620BB"/>
    <w:rsid w:val="00062D1B"/>
    <w:rsid w:val="00064693"/>
    <w:rsid w:val="000711DE"/>
    <w:rsid w:val="0007447A"/>
    <w:rsid w:val="00077D61"/>
    <w:rsid w:val="00085AFE"/>
    <w:rsid w:val="000903EC"/>
    <w:rsid w:val="00091CBA"/>
    <w:rsid w:val="000938B5"/>
    <w:rsid w:val="000949E7"/>
    <w:rsid w:val="000A24C0"/>
    <w:rsid w:val="000A691E"/>
    <w:rsid w:val="000B3FB9"/>
    <w:rsid w:val="000B67B2"/>
    <w:rsid w:val="000C43F9"/>
    <w:rsid w:val="000D09A7"/>
    <w:rsid w:val="000E230C"/>
    <w:rsid w:val="000F09CE"/>
    <w:rsid w:val="000F1FE7"/>
    <w:rsid w:val="000F4BC6"/>
    <w:rsid w:val="00100583"/>
    <w:rsid w:val="00102F5D"/>
    <w:rsid w:val="00103858"/>
    <w:rsid w:val="0010408E"/>
    <w:rsid w:val="00117955"/>
    <w:rsid w:val="00144FA1"/>
    <w:rsid w:val="00150DE6"/>
    <w:rsid w:val="0016460D"/>
    <w:rsid w:val="00180DDC"/>
    <w:rsid w:val="001840E7"/>
    <w:rsid w:val="00184736"/>
    <w:rsid w:val="0018647D"/>
    <w:rsid w:val="00192D9D"/>
    <w:rsid w:val="00194FF3"/>
    <w:rsid w:val="001A35D7"/>
    <w:rsid w:val="001B01C9"/>
    <w:rsid w:val="001B11A9"/>
    <w:rsid w:val="001C674D"/>
    <w:rsid w:val="001D3341"/>
    <w:rsid w:val="001E3283"/>
    <w:rsid w:val="001E32D8"/>
    <w:rsid w:val="001E5597"/>
    <w:rsid w:val="001F2F89"/>
    <w:rsid w:val="001F7581"/>
    <w:rsid w:val="0020006E"/>
    <w:rsid w:val="002006D7"/>
    <w:rsid w:val="00206126"/>
    <w:rsid w:val="00213BF3"/>
    <w:rsid w:val="0022472B"/>
    <w:rsid w:val="002272A0"/>
    <w:rsid w:val="00232381"/>
    <w:rsid w:val="0023359D"/>
    <w:rsid w:val="00254726"/>
    <w:rsid w:val="002633E8"/>
    <w:rsid w:val="0026358E"/>
    <w:rsid w:val="00266A4B"/>
    <w:rsid w:val="00273F71"/>
    <w:rsid w:val="00274DB2"/>
    <w:rsid w:val="002B35E9"/>
    <w:rsid w:val="002C1BCC"/>
    <w:rsid w:val="002C7AD9"/>
    <w:rsid w:val="002E05C7"/>
    <w:rsid w:val="002E2455"/>
    <w:rsid w:val="002E52E8"/>
    <w:rsid w:val="003064C8"/>
    <w:rsid w:val="00322B5E"/>
    <w:rsid w:val="003412F0"/>
    <w:rsid w:val="00341D16"/>
    <w:rsid w:val="00342B77"/>
    <w:rsid w:val="00343A7A"/>
    <w:rsid w:val="00344965"/>
    <w:rsid w:val="00350BAF"/>
    <w:rsid w:val="003514B6"/>
    <w:rsid w:val="003548B6"/>
    <w:rsid w:val="003708C8"/>
    <w:rsid w:val="00377279"/>
    <w:rsid w:val="003913ED"/>
    <w:rsid w:val="0039780A"/>
    <w:rsid w:val="003A6C5A"/>
    <w:rsid w:val="003B379F"/>
    <w:rsid w:val="003C3F96"/>
    <w:rsid w:val="003C6736"/>
    <w:rsid w:val="003E6930"/>
    <w:rsid w:val="004030B8"/>
    <w:rsid w:val="00407047"/>
    <w:rsid w:val="00410422"/>
    <w:rsid w:val="00411891"/>
    <w:rsid w:val="004157ED"/>
    <w:rsid w:val="00417944"/>
    <w:rsid w:val="00420C0B"/>
    <w:rsid w:val="00430116"/>
    <w:rsid w:val="00432686"/>
    <w:rsid w:val="00434056"/>
    <w:rsid w:val="004348C6"/>
    <w:rsid w:val="004358EB"/>
    <w:rsid w:val="004417B6"/>
    <w:rsid w:val="00455B63"/>
    <w:rsid w:val="00464B86"/>
    <w:rsid w:val="00476079"/>
    <w:rsid w:val="0047782D"/>
    <w:rsid w:val="004810AF"/>
    <w:rsid w:val="0048296C"/>
    <w:rsid w:val="0048591A"/>
    <w:rsid w:val="00493DC6"/>
    <w:rsid w:val="00496FCA"/>
    <w:rsid w:val="004A5A3E"/>
    <w:rsid w:val="004B55F3"/>
    <w:rsid w:val="004B5896"/>
    <w:rsid w:val="004D0A52"/>
    <w:rsid w:val="004E6644"/>
    <w:rsid w:val="004E784B"/>
    <w:rsid w:val="005013EE"/>
    <w:rsid w:val="00504E82"/>
    <w:rsid w:val="005060C4"/>
    <w:rsid w:val="00532E74"/>
    <w:rsid w:val="005353E7"/>
    <w:rsid w:val="0053573D"/>
    <w:rsid w:val="00543DD0"/>
    <w:rsid w:val="00551FD8"/>
    <w:rsid w:val="005673AE"/>
    <w:rsid w:val="00574FDA"/>
    <w:rsid w:val="00575A88"/>
    <w:rsid w:val="00575C44"/>
    <w:rsid w:val="0058327E"/>
    <w:rsid w:val="005A4200"/>
    <w:rsid w:val="005B6BCC"/>
    <w:rsid w:val="005B7081"/>
    <w:rsid w:val="005C2BAB"/>
    <w:rsid w:val="005C3568"/>
    <w:rsid w:val="005D1195"/>
    <w:rsid w:val="005E1A7A"/>
    <w:rsid w:val="005E4463"/>
    <w:rsid w:val="005E4A46"/>
    <w:rsid w:val="005E4DF5"/>
    <w:rsid w:val="005F3E6F"/>
    <w:rsid w:val="005F4E0C"/>
    <w:rsid w:val="00601DE5"/>
    <w:rsid w:val="00602D27"/>
    <w:rsid w:val="0062021E"/>
    <w:rsid w:val="00622B07"/>
    <w:rsid w:val="006255EE"/>
    <w:rsid w:val="00625E3E"/>
    <w:rsid w:val="0062660E"/>
    <w:rsid w:val="006270E2"/>
    <w:rsid w:val="00632596"/>
    <w:rsid w:val="00633309"/>
    <w:rsid w:val="0064251B"/>
    <w:rsid w:val="00645261"/>
    <w:rsid w:val="006458B6"/>
    <w:rsid w:val="0065169B"/>
    <w:rsid w:val="006534D7"/>
    <w:rsid w:val="00655003"/>
    <w:rsid w:val="00657F19"/>
    <w:rsid w:val="006612F3"/>
    <w:rsid w:val="00662478"/>
    <w:rsid w:val="006702A1"/>
    <w:rsid w:val="00671B93"/>
    <w:rsid w:val="00680196"/>
    <w:rsid w:val="00685458"/>
    <w:rsid w:val="0068639A"/>
    <w:rsid w:val="006900D8"/>
    <w:rsid w:val="006B2A13"/>
    <w:rsid w:val="006B33BF"/>
    <w:rsid w:val="006B5B52"/>
    <w:rsid w:val="006B7B99"/>
    <w:rsid w:val="006D4641"/>
    <w:rsid w:val="006E4126"/>
    <w:rsid w:val="006E4ADF"/>
    <w:rsid w:val="006F0157"/>
    <w:rsid w:val="006F5849"/>
    <w:rsid w:val="0070172D"/>
    <w:rsid w:val="0070476B"/>
    <w:rsid w:val="0070602E"/>
    <w:rsid w:val="007077B2"/>
    <w:rsid w:val="00713F15"/>
    <w:rsid w:val="007140CE"/>
    <w:rsid w:val="007357B6"/>
    <w:rsid w:val="0074549B"/>
    <w:rsid w:val="00747087"/>
    <w:rsid w:val="00756C24"/>
    <w:rsid w:val="00760A8E"/>
    <w:rsid w:val="007659C7"/>
    <w:rsid w:val="00776B14"/>
    <w:rsid w:val="00787CD9"/>
    <w:rsid w:val="007A11B0"/>
    <w:rsid w:val="007A3761"/>
    <w:rsid w:val="007A4C03"/>
    <w:rsid w:val="007C236F"/>
    <w:rsid w:val="007C3FAA"/>
    <w:rsid w:val="007C785D"/>
    <w:rsid w:val="007D0971"/>
    <w:rsid w:val="007D1726"/>
    <w:rsid w:val="007E09C4"/>
    <w:rsid w:val="007E24ED"/>
    <w:rsid w:val="007E588D"/>
    <w:rsid w:val="00802007"/>
    <w:rsid w:val="00802F06"/>
    <w:rsid w:val="008117AC"/>
    <w:rsid w:val="00813BD0"/>
    <w:rsid w:val="008156D8"/>
    <w:rsid w:val="00831516"/>
    <w:rsid w:val="00837474"/>
    <w:rsid w:val="00843A5C"/>
    <w:rsid w:val="00850BED"/>
    <w:rsid w:val="00860766"/>
    <w:rsid w:val="00860DF3"/>
    <w:rsid w:val="00871882"/>
    <w:rsid w:val="00877822"/>
    <w:rsid w:val="00886611"/>
    <w:rsid w:val="008870ED"/>
    <w:rsid w:val="008A0B7C"/>
    <w:rsid w:val="008A3726"/>
    <w:rsid w:val="008A4DDA"/>
    <w:rsid w:val="008B525C"/>
    <w:rsid w:val="008B74E0"/>
    <w:rsid w:val="008C1DAB"/>
    <w:rsid w:val="008C6A5C"/>
    <w:rsid w:val="008D3AE7"/>
    <w:rsid w:val="008D6AB4"/>
    <w:rsid w:val="008F3E3A"/>
    <w:rsid w:val="008F7C3A"/>
    <w:rsid w:val="009042D4"/>
    <w:rsid w:val="0090636C"/>
    <w:rsid w:val="009067ED"/>
    <w:rsid w:val="00907F0C"/>
    <w:rsid w:val="00910018"/>
    <w:rsid w:val="00910079"/>
    <w:rsid w:val="009102B5"/>
    <w:rsid w:val="00911C15"/>
    <w:rsid w:val="00912DA0"/>
    <w:rsid w:val="00914FC1"/>
    <w:rsid w:val="0091693F"/>
    <w:rsid w:val="009206D3"/>
    <w:rsid w:val="009208FA"/>
    <w:rsid w:val="00923370"/>
    <w:rsid w:val="00926392"/>
    <w:rsid w:val="00930229"/>
    <w:rsid w:val="009430AA"/>
    <w:rsid w:val="00946FDE"/>
    <w:rsid w:val="0095283B"/>
    <w:rsid w:val="00962070"/>
    <w:rsid w:val="009659A8"/>
    <w:rsid w:val="00965C84"/>
    <w:rsid w:val="00967B30"/>
    <w:rsid w:val="009800A0"/>
    <w:rsid w:val="00996726"/>
    <w:rsid w:val="009A3182"/>
    <w:rsid w:val="009A5E8A"/>
    <w:rsid w:val="009B3DC1"/>
    <w:rsid w:val="009C2DEE"/>
    <w:rsid w:val="009D342F"/>
    <w:rsid w:val="009D6508"/>
    <w:rsid w:val="009E22EB"/>
    <w:rsid w:val="009E7CE5"/>
    <w:rsid w:val="00A0225D"/>
    <w:rsid w:val="00A10AE3"/>
    <w:rsid w:val="00A16E47"/>
    <w:rsid w:val="00A2015D"/>
    <w:rsid w:val="00A21F6A"/>
    <w:rsid w:val="00A31614"/>
    <w:rsid w:val="00A4664E"/>
    <w:rsid w:val="00A4676C"/>
    <w:rsid w:val="00A5159A"/>
    <w:rsid w:val="00A55055"/>
    <w:rsid w:val="00A665A8"/>
    <w:rsid w:val="00A6782A"/>
    <w:rsid w:val="00A706BF"/>
    <w:rsid w:val="00A733C4"/>
    <w:rsid w:val="00A73891"/>
    <w:rsid w:val="00A81678"/>
    <w:rsid w:val="00A84E34"/>
    <w:rsid w:val="00A85AEF"/>
    <w:rsid w:val="00A875A3"/>
    <w:rsid w:val="00A96C7F"/>
    <w:rsid w:val="00AA0A6A"/>
    <w:rsid w:val="00AA2C67"/>
    <w:rsid w:val="00AA55A7"/>
    <w:rsid w:val="00AB431C"/>
    <w:rsid w:val="00AB5176"/>
    <w:rsid w:val="00AB784A"/>
    <w:rsid w:val="00AC0369"/>
    <w:rsid w:val="00AC5F09"/>
    <w:rsid w:val="00AD4790"/>
    <w:rsid w:val="00AE0A21"/>
    <w:rsid w:val="00AE1C14"/>
    <w:rsid w:val="00AE4DC7"/>
    <w:rsid w:val="00AE5F84"/>
    <w:rsid w:val="00B03FF9"/>
    <w:rsid w:val="00B070B1"/>
    <w:rsid w:val="00B07E20"/>
    <w:rsid w:val="00B13CEF"/>
    <w:rsid w:val="00B2620C"/>
    <w:rsid w:val="00B2627B"/>
    <w:rsid w:val="00B27735"/>
    <w:rsid w:val="00B317A8"/>
    <w:rsid w:val="00B32129"/>
    <w:rsid w:val="00B342B8"/>
    <w:rsid w:val="00B4335A"/>
    <w:rsid w:val="00B46B3B"/>
    <w:rsid w:val="00B522AA"/>
    <w:rsid w:val="00B53EB6"/>
    <w:rsid w:val="00B614FF"/>
    <w:rsid w:val="00B623F9"/>
    <w:rsid w:val="00B67C38"/>
    <w:rsid w:val="00B85A21"/>
    <w:rsid w:val="00B912FF"/>
    <w:rsid w:val="00B955B9"/>
    <w:rsid w:val="00BA01A2"/>
    <w:rsid w:val="00BB5C66"/>
    <w:rsid w:val="00BC0852"/>
    <w:rsid w:val="00BC12F0"/>
    <w:rsid w:val="00BE622D"/>
    <w:rsid w:val="00BE755F"/>
    <w:rsid w:val="00BF2BB3"/>
    <w:rsid w:val="00BF5652"/>
    <w:rsid w:val="00BF6CC7"/>
    <w:rsid w:val="00C05181"/>
    <w:rsid w:val="00C10895"/>
    <w:rsid w:val="00C114D7"/>
    <w:rsid w:val="00C14E03"/>
    <w:rsid w:val="00C15940"/>
    <w:rsid w:val="00C25964"/>
    <w:rsid w:val="00C34F70"/>
    <w:rsid w:val="00C35FB5"/>
    <w:rsid w:val="00C3703D"/>
    <w:rsid w:val="00C40210"/>
    <w:rsid w:val="00C41D3E"/>
    <w:rsid w:val="00C439A6"/>
    <w:rsid w:val="00C50214"/>
    <w:rsid w:val="00C51701"/>
    <w:rsid w:val="00C93472"/>
    <w:rsid w:val="00CA3D62"/>
    <w:rsid w:val="00CA6ABF"/>
    <w:rsid w:val="00CA6CF2"/>
    <w:rsid w:val="00CB0043"/>
    <w:rsid w:val="00CB3C2B"/>
    <w:rsid w:val="00CC35F0"/>
    <w:rsid w:val="00CC44DB"/>
    <w:rsid w:val="00CC5E1F"/>
    <w:rsid w:val="00CD28B0"/>
    <w:rsid w:val="00CD7625"/>
    <w:rsid w:val="00CE7DF2"/>
    <w:rsid w:val="00CF18AB"/>
    <w:rsid w:val="00CF1972"/>
    <w:rsid w:val="00CF27EA"/>
    <w:rsid w:val="00D10ADB"/>
    <w:rsid w:val="00D16002"/>
    <w:rsid w:val="00D17011"/>
    <w:rsid w:val="00D235BB"/>
    <w:rsid w:val="00D3304A"/>
    <w:rsid w:val="00D368FD"/>
    <w:rsid w:val="00D41AE8"/>
    <w:rsid w:val="00D44B75"/>
    <w:rsid w:val="00D457F0"/>
    <w:rsid w:val="00D45E1E"/>
    <w:rsid w:val="00D47C2D"/>
    <w:rsid w:val="00D5006A"/>
    <w:rsid w:val="00D510BC"/>
    <w:rsid w:val="00D51628"/>
    <w:rsid w:val="00D648BC"/>
    <w:rsid w:val="00D65E8F"/>
    <w:rsid w:val="00D83CEB"/>
    <w:rsid w:val="00D92EA7"/>
    <w:rsid w:val="00DB561D"/>
    <w:rsid w:val="00DB6206"/>
    <w:rsid w:val="00DD38E6"/>
    <w:rsid w:val="00DD3DCD"/>
    <w:rsid w:val="00DD79C3"/>
    <w:rsid w:val="00DE043C"/>
    <w:rsid w:val="00DE1512"/>
    <w:rsid w:val="00DE6776"/>
    <w:rsid w:val="00DF081E"/>
    <w:rsid w:val="00DF0B7B"/>
    <w:rsid w:val="00DF2B2F"/>
    <w:rsid w:val="00DF41C5"/>
    <w:rsid w:val="00E063FE"/>
    <w:rsid w:val="00E0765A"/>
    <w:rsid w:val="00E10277"/>
    <w:rsid w:val="00E2152D"/>
    <w:rsid w:val="00E226C2"/>
    <w:rsid w:val="00E325B1"/>
    <w:rsid w:val="00E526F4"/>
    <w:rsid w:val="00E576FB"/>
    <w:rsid w:val="00E60B9F"/>
    <w:rsid w:val="00E62355"/>
    <w:rsid w:val="00E65E19"/>
    <w:rsid w:val="00E669EF"/>
    <w:rsid w:val="00E8069C"/>
    <w:rsid w:val="00E80C24"/>
    <w:rsid w:val="00E85E9A"/>
    <w:rsid w:val="00E86B34"/>
    <w:rsid w:val="00E938B6"/>
    <w:rsid w:val="00E9758F"/>
    <w:rsid w:val="00E97FC9"/>
    <w:rsid w:val="00EA2493"/>
    <w:rsid w:val="00EA34C9"/>
    <w:rsid w:val="00EA3AEC"/>
    <w:rsid w:val="00EB3FD2"/>
    <w:rsid w:val="00EB40E9"/>
    <w:rsid w:val="00EC7C61"/>
    <w:rsid w:val="00EF0C62"/>
    <w:rsid w:val="00F02AA4"/>
    <w:rsid w:val="00F13CE9"/>
    <w:rsid w:val="00F15912"/>
    <w:rsid w:val="00F16972"/>
    <w:rsid w:val="00F201B8"/>
    <w:rsid w:val="00F26C30"/>
    <w:rsid w:val="00F313CE"/>
    <w:rsid w:val="00F402BF"/>
    <w:rsid w:val="00F43025"/>
    <w:rsid w:val="00F478A1"/>
    <w:rsid w:val="00F53251"/>
    <w:rsid w:val="00F65495"/>
    <w:rsid w:val="00F74330"/>
    <w:rsid w:val="00F80184"/>
    <w:rsid w:val="00F84219"/>
    <w:rsid w:val="00F94C24"/>
    <w:rsid w:val="00FA0E1E"/>
    <w:rsid w:val="00FA564E"/>
    <w:rsid w:val="00FD1801"/>
    <w:rsid w:val="00FD7709"/>
    <w:rsid w:val="00FF0DBE"/>
    <w:rsid w:val="00FF556F"/>
    <w:rsid w:val="00FF5C25"/>
    <w:rsid w:val="00FF7B89"/>
    <w:rsid w:val="2F7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8CDF"/>
  <w15:chartTrackingRefBased/>
  <w15:docId w15:val="{D210868D-D6A5-4378-A878-1012E25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B77"/>
  </w:style>
  <w:style w:type="paragraph" w:styleId="Nagwek1">
    <w:name w:val="heading 1"/>
    <w:basedOn w:val="Akapitzlist"/>
    <w:next w:val="Normalny"/>
    <w:link w:val="Nagwek1Znak"/>
    <w:uiPriority w:val="9"/>
    <w:qFormat/>
    <w:rsid w:val="006E4ADF"/>
    <w:pPr>
      <w:numPr>
        <w:numId w:val="24"/>
      </w:numPr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6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列 出 段 落"/>
    <w:basedOn w:val="Normalny"/>
    <w:link w:val="AkapitzlistZnak"/>
    <w:uiPriority w:val="34"/>
    <w:qFormat/>
    <w:rsid w:val="00C2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8E"/>
  </w:style>
  <w:style w:type="paragraph" w:styleId="Stopka">
    <w:name w:val="footer"/>
    <w:basedOn w:val="Normalny"/>
    <w:link w:val="StopkaZnak"/>
    <w:uiPriority w:val="99"/>
    <w:unhideWhenUsed/>
    <w:rsid w:val="0010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8E"/>
  </w:style>
  <w:style w:type="paragraph" w:styleId="Bezodstpw">
    <w:name w:val="No Spacing"/>
    <w:uiPriority w:val="1"/>
    <w:qFormat/>
    <w:rsid w:val="0010408E"/>
    <w:pPr>
      <w:spacing w:after="0" w:line="240" w:lineRule="auto"/>
    </w:pPr>
  </w:style>
  <w:style w:type="character" w:customStyle="1" w:styleId="AkapitzlistZnak">
    <w:name w:val="Akapit z listą Znak"/>
    <w:aliases w:val="Bullet List Znak,FooterText Znak,numbered Znak,List Paragraph1 Znak,Paragraphe de liste1 Znak,Bulletr List Paragraph Znak,列出段落 Znak,列出段落1 Znak,List Paragraph2 Znak,List Paragraph21 Znak,Listeafsnit1 Znak,Parágrafo da Lista1 Znak"/>
    <w:basedOn w:val="Domylnaczcionkaakapitu"/>
    <w:link w:val="Akapitzlist"/>
    <w:uiPriority w:val="34"/>
    <w:qFormat/>
    <w:locked/>
    <w:rsid w:val="0010408E"/>
  </w:style>
  <w:style w:type="character" w:styleId="Odwoaniedokomentarza">
    <w:name w:val="annotation reference"/>
    <w:basedOn w:val="Domylnaczcionkaakapitu"/>
    <w:uiPriority w:val="99"/>
    <w:semiHidden/>
    <w:unhideWhenUsed/>
    <w:rsid w:val="0098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A0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omylnaczcionkaakapitu"/>
    <w:uiPriority w:val="34"/>
    <w:qFormat/>
    <w:locked/>
    <w:rsid w:val="000C43F9"/>
  </w:style>
  <w:style w:type="character" w:styleId="Hipercze">
    <w:name w:val="Hyperlink"/>
    <w:basedOn w:val="Domylnaczcionkaakapitu"/>
    <w:uiPriority w:val="99"/>
    <w:unhideWhenUsed/>
    <w:rsid w:val="00E063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3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1972"/>
    <w:pPr>
      <w:spacing w:after="0" w:line="240" w:lineRule="auto"/>
    </w:pPr>
  </w:style>
  <w:style w:type="character" w:customStyle="1" w:styleId="eop">
    <w:name w:val="eop"/>
    <w:basedOn w:val="Domylnaczcionkaakapitu"/>
    <w:rsid w:val="00005876"/>
  </w:style>
  <w:style w:type="paragraph" w:customStyle="1" w:styleId="paragraph">
    <w:name w:val="paragraph"/>
    <w:basedOn w:val="Normalny"/>
    <w:rsid w:val="0000587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39"/>
    <w:rsid w:val="00B6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pba">
    <w:name w:val="_2cpba"/>
    <w:basedOn w:val="Domylnaczcionkaakapitu"/>
    <w:rsid w:val="00FF0DBE"/>
  </w:style>
  <w:style w:type="character" w:styleId="UyteHipercze">
    <w:name w:val="FollowedHyperlink"/>
    <w:basedOn w:val="Domylnaczcionkaakapitu"/>
    <w:uiPriority w:val="99"/>
    <w:semiHidden/>
    <w:unhideWhenUsed/>
    <w:rsid w:val="00911C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C93472"/>
  </w:style>
  <w:style w:type="paragraph" w:styleId="NormalnyWeb">
    <w:name w:val="Normal (Web)"/>
    <w:basedOn w:val="Normalny"/>
    <w:uiPriority w:val="99"/>
    <w:unhideWhenUsed/>
    <w:rsid w:val="00C9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F402BF"/>
  </w:style>
  <w:style w:type="character" w:customStyle="1" w:styleId="Nagwek1Znak">
    <w:name w:val="Nagłówek 1 Znak"/>
    <w:basedOn w:val="Domylnaczcionkaakapitu"/>
    <w:link w:val="Nagwek1"/>
    <w:uiPriority w:val="9"/>
    <w:rsid w:val="006E4ADF"/>
    <w:rPr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4ADF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E4ADF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E4ADF"/>
    <w:pPr>
      <w:spacing w:before="120" w:after="0"/>
      <w:ind w:left="22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E4ADF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E4ADF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E4ADF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E4ADF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E4ADF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E4ADF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E4ADF"/>
    <w:pPr>
      <w:spacing w:after="0"/>
      <w:ind w:left="1760"/>
    </w:pPr>
    <w:rPr>
      <w:rFonts w:cs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63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listparagraph">
    <w:name w:val="xmsolistparagraph"/>
    <w:basedOn w:val="Normalny"/>
    <w:rsid w:val="0026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48591A"/>
    <w:pPr>
      <w:spacing w:after="0" w:line="240" w:lineRule="auto"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2C1BC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ke.Mirceawillats@modernatx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dernatx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ts.businesswire.com/ct/CT?id=smartlink&amp;url=http%3A%2F%2Fwww.modernatx.com%2F&amp;esheet=52472324&amp;newsitemid=20210805005476&amp;lan=en-US&amp;anchor=Moderna%2C+Inc&amp;index=1&amp;md5=2d3ba9963ffd418d3bd00931ad11b64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vina.Talukdar@modernat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DD6F2E436D849A3D90477A620D7C8" ma:contentTypeVersion="13" ma:contentTypeDescription="Create a new document." ma:contentTypeScope="" ma:versionID="6d30e686e089b80c1eca6b1c68bb19a1">
  <xsd:schema xmlns:xsd="http://www.w3.org/2001/XMLSchema" xmlns:xs="http://www.w3.org/2001/XMLSchema" xmlns:p="http://schemas.microsoft.com/office/2006/metadata/properties" xmlns:ns2="1a555889-a948-49e5-b222-cd31590bbdda" xmlns:ns3="504fccbd-7a0d-4d62-893b-cd995df87b7b" targetNamespace="http://schemas.microsoft.com/office/2006/metadata/properties" ma:root="true" ma:fieldsID="12f65e6fb496b7ef9205c29c40055184" ns2:_="" ns3:_="">
    <xsd:import namespace="1a555889-a948-49e5-b222-cd31590bbdda"/>
    <xsd:import namespace="504fccbd-7a0d-4d62-893b-cd995df87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5889-a948-49e5-b222-cd31590bb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d435f-bc0a-452e-b7b2-4cb57826a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ccbd-7a0d-4d62-893b-cd995df87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66EF-96B9-481F-9593-907D1B254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37DEE-35D7-4B6A-9422-539CE1E8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55889-a948-49e5-b222-cd31590bbdda"/>
    <ds:schemaRef ds:uri="504fccbd-7a0d-4d62-893b-cd995df87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28B1F-09F9-4DBF-A9CE-E08DE18E3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sroda.com.pl</dc:creator>
  <cp:keywords/>
  <dc:description/>
  <cp:lastModifiedBy>Irena Sekal</cp:lastModifiedBy>
  <cp:revision>5</cp:revision>
  <dcterms:created xsi:type="dcterms:W3CDTF">2022-08-17T09:10:00Z</dcterms:created>
  <dcterms:modified xsi:type="dcterms:W3CDTF">2022-08-17T10:37:00Z</dcterms:modified>
</cp:coreProperties>
</file>